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85B99" w14:textId="77777777" w:rsidR="006A0817" w:rsidRPr="007C53C3" w:rsidRDefault="006A0817" w:rsidP="00B30823">
      <w:pPr>
        <w:rPr>
          <w:rFonts w:ascii="Arial" w:hAnsi="Arial" w:cs="Arial"/>
          <w:b/>
          <w:sz w:val="28"/>
          <w:szCs w:val="28"/>
        </w:rPr>
      </w:pPr>
      <w:r w:rsidRPr="007C53C3">
        <w:rPr>
          <w:rFonts w:ascii="Arial" w:hAnsi="Arial" w:cs="Arial"/>
          <w:b/>
          <w:sz w:val="28"/>
          <w:szCs w:val="28"/>
        </w:rPr>
        <w:t xml:space="preserve">Belfast City Council – </w:t>
      </w:r>
      <w:r w:rsidR="00C96BB3" w:rsidRPr="007C53C3">
        <w:rPr>
          <w:rFonts w:ascii="Arial" w:hAnsi="Arial" w:cs="Arial"/>
          <w:b/>
          <w:sz w:val="28"/>
          <w:szCs w:val="28"/>
        </w:rPr>
        <w:t xml:space="preserve">Background Information for applicants for post of Non-Executive Member for the Audit </w:t>
      </w:r>
      <w:r w:rsidR="007D7256" w:rsidRPr="007C53C3">
        <w:rPr>
          <w:rFonts w:ascii="Arial" w:hAnsi="Arial" w:cs="Arial"/>
          <w:b/>
          <w:sz w:val="28"/>
          <w:szCs w:val="28"/>
        </w:rPr>
        <w:t xml:space="preserve">and Risk </w:t>
      </w:r>
      <w:r w:rsidR="00C96BB3" w:rsidRPr="007C53C3">
        <w:rPr>
          <w:rFonts w:ascii="Arial" w:hAnsi="Arial" w:cs="Arial"/>
          <w:b/>
          <w:sz w:val="28"/>
          <w:szCs w:val="28"/>
        </w:rPr>
        <w:t>Panel</w:t>
      </w:r>
    </w:p>
    <w:p w14:paraId="77FEC52F" w14:textId="77777777" w:rsidR="006A0817" w:rsidRPr="007C53C3" w:rsidRDefault="006A0817" w:rsidP="00B30823">
      <w:pPr>
        <w:rPr>
          <w:rFonts w:ascii="Arial" w:hAnsi="Arial" w:cs="Arial"/>
          <w:sz w:val="28"/>
          <w:szCs w:val="28"/>
        </w:rPr>
      </w:pPr>
    </w:p>
    <w:p w14:paraId="03DF9CA8" w14:textId="77777777" w:rsidR="00D57684" w:rsidRPr="007C53C3" w:rsidRDefault="00D57684" w:rsidP="00B30823">
      <w:pPr>
        <w:rPr>
          <w:rFonts w:ascii="Arial" w:hAnsi="Arial" w:cs="Arial"/>
          <w:b/>
          <w:sz w:val="22"/>
          <w:szCs w:val="22"/>
        </w:rPr>
      </w:pPr>
      <w:r w:rsidRPr="007C53C3">
        <w:rPr>
          <w:rFonts w:ascii="Arial" w:hAnsi="Arial" w:cs="Arial"/>
          <w:b/>
          <w:sz w:val="22"/>
          <w:szCs w:val="22"/>
        </w:rPr>
        <w:t>Belfast City Council</w:t>
      </w:r>
    </w:p>
    <w:p w14:paraId="348980D2" w14:textId="77777777" w:rsidR="00D57684" w:rsidRPr="007C53C3" w:rsidRDefault="00D57684" w:rsidP="00B30823">
      <w:pPr>
        <w:rPr>
          <w:rFonts w:ascii="Arial" w:hAnsi="Arial" w:cs="Arial"/>
          <w:sz w:val="22"/>
          <w:szCs w:val="22"/>
        </w:rPr>
      </w:pPr>
    </w:p>
    <w:p w14:paraId="1A1FBD13" w14:textId="77777777" w:rsidR="006C71B6" w:rsidRPr="007C53C3" w:rsidRDefault="00B30823" w:rsidP="006C71B6">
      <w:pPr>
        <w:rPr>
          <w:rFonts w:ascii="Arial" w:hAnsi="Arial" w:cs="Arial"/>
          <w:sz w:val="22"/>
          <w:szCs w:val="22"/>
        </w:rPr>
      </w:pPr>
      <w:r w:rsidRPr="007C53C3">
        <w:rPr>
          <w:rFonts w:ascii="Arial" w:hAnsi="Arial" w:cs="Arial"/>
          <w:sz w:val="22"/>
          <w:szCs w:val="22"/>
        </w:rPr>
        <w:t>Belfast City Council serve</w:t>
      </w:r>
      <w:r w:rsidR="003F166C" w:rsidRPr="007C53C3">
        <w:rPr>
          <w:rFonts w:ascii="Arial" w:hAnsi="Arial" w:cs="Arial"/>
          <w:sz w:val="22"/>
          <w:szCs w:val="22"/>
        </w:rPr>
        <w:t>s</w:t>
      </w:r>
      <w:r w:rsidRPr="007C53C3">
        <w:rPr>
          <w:rFonts w:ascii="Arial" w:hAnsi="Arial" w:cs="Arial"/>
          <w:sz w:val="22"/>
          <w:szCs w:val="22"/>
        </w:rPr>
        <w:t xml:space="preserve"> a population of </w:t>
      </w:r>
      <w:r w:rsidR="006C71B6" w:rsidRPr="007C53C3">
        <w:rPr>
          <w:rFonts w:ascii="Arial" w:hAnsi="Arial" w:cs="Arial"/>
          <w:sz w:val="22"/>
          <w:szCs w:val="22"/>
        </w:rPr>
        <w:t>over</w:t>
      </w:r>
      <w:r w:rsidR="003F166C" w:rsidRPr="007C53C3">
        <w:rPr>
          <w:rFonts w:ascii="Arial" w:hAnsi="Arial" w:cs="Arial"/>
          <w:sz w:val="22"/>
          <w:szCs w:val="22"/>
        </w:rPr>
        <w:t xml:space="preserve"> 3</w:t>
      </w:r>
      <w:r w:rsidR="006C71B6" w:rsidRPr="007C53C3">
        <w:rPr>
          <w:rFonts w:ascii="Arial" w:hAnsi="Arial" w:cs="Arial"/>
          <w:sz w:val="22"/>
          <w:szCs w:val="22"/>
        </w:rPr>
        <w:t>3</w:t>
      </w:r>
      <w:r w:rsidR="003F166C" w:rsidRPr="007C53C3">
        <w:rPr>
          <w:rFonts w:ascii="Arial" w:hAnsi="Arial" w:cs="Arial"/>
          <w:sz w:val="22"/>
          <w:szCs w:val="22"/>
        </w:rPr>
        <w:t>0</w:t>
      </w:r>
      <w:r w:rsidRPr="007C53C3">
        <w:rPr>
          <w:rFonts w:ascii="Arial" w:hAnsi="Arial" w:cs="Arial"/>
          <w:sz w:val="22"/>
          <w:szCs w:val="22"/>
        </w:rPr>
        <w:t>,000</w:t>
      </w:r>
      <w:r w:rsidR="001032E9" w:rsidRPr="007C53C3">
        <w:rPr>
          <w:rFonts w:ascii="Arial" w:hAnsi="Arial" w:cs="Arial"/>
          <w:sz w:val="22"/>
          <w:szCs w:val="22"/>
        </w:rPr>
        <w:t xml:space="preserve"> with a gross revenue expenditure of approximately £200 million and over 2,400 employees</w:t>
      </w:r>
      <w:r w:rsidRPr="007C53C3">
        <w:rPr>
          <w:rFonts w:ascii="Arial" w:hAnsi="Arial" w:cs="Arial"/>
          <w:sz w:val="22"/>
          <w:szCs w:val="22"/>
        </w:rPr>
        <w:t xml:space="preserve">. </w:t>
      </w:r>
      <w:r w:rsidR="006C71B6" w:rsidRPr="007C53C3">
        <w:rPr>
          <w:rFonts w:ascii="Arial" w:hAnsi="Arial" w:cs="Arial"/>
          <w:sz w:val="22"/>
          <w:szCs w:val="22"/>
        </w:rPr>
        <w:t>Following local government reform, the c</w:t>
      </w:r>
      <w:r w:rsidR="003F166C" w:rsidRPr="007C53C3">
        <w:rPr>
          <w:rFonts w:ascii="Arial" w:hAnsi="Arial" w:cs="Arial"/>
          <w:sz w:val="22"/>
          <w:szCs w:val="22"/>
        </w:rPr>
        <w:t xml:space="preserve">ouncil </w:t>
      </w:r>
      <w:r w:rsidR="006C71B6" w:rsidRPr="007C53C3">
        <w:rPr>
          <w:rFonts w:ascii="Arial" w:hAnsi="Arial" w:cs="Arial"/>
          <w:color w:val="000000"/>
          <w:sz w:val="22"/>
          <w:szCs w:val="22"/>
        </w:rPr>
        <w:t>assumed responsibility for powers and services including land-use planning, community planning and economic development.</w:t>
      </w:r>
      <w:r w:rsidR="006C71B6" w:rsidRPr="007C53C3">
        <w:rPr>
          <w:rFonts w:ascii="Arial" w:hAnsi="Arial" w:cs="Arial"/>
          <w:sz w:val="22"/>
          <w:szCs w:val="22"/>
        </w:rPr>
        <w:t xml:space="preserve"> The Belfast Agenda identifies the work that the council needs to </w:t>
      </w:r>
      <w:r w:rsidR="001032E9" w:rsidRPr="007C53C3">
        <w:rPr>
          <w:rFonts w:ascii="Arial" w:hAnsi="Arial" w:cs="Arial"/>
          <w:sz w:val="22"/>
          <w:szCs w:val="22"/>
        </w:rPr>
        <w:t>do</w:t>
      </w:r>
      <w:r w:rsidR="006C71B6" w:rsidRPr="007C53C3">
        <w:rPr>
          <w:rFonts w:ascii="Arial" w:hAnsi="Arial" w:cs="Arial"/>
          <w:sz w:val="22"/>
          <w:szCs w:val="22"/>
        </w:rPr>
        <w:t xml:space="preserve">. Its content is shaped by a substantial evidence base; by conversations with people across the city about the type of place they want Belfast to be and by a deep understanding of the opportunities and challenges that we face. </w:t>
      </w:r>
      <w:r w:rsidR="006C71B6" w:rsidRPr="007C53C3">
        <w:rPr>
          <w:rFonts w:ascii="Arial" w:hAnsi="Arial" w:cs="Arial"/>
          <w:color w:val="000000"/>
          <w:sz w:val="22"/>
          <w:szCs w:val="22"/>
        </w:rPr>
        <w:t xml:space="preserve">The council’s core commitment continues to be providing high quality and cost-effective services on a daily basis, ensuring that Belfast is an attractive place in which to live, work in, invest in and visit. </w:t>
      </w:r>
    </w:p>
    <w:p w14:paraId="4EA55200" w14:textId="77777777" w:rsidR="006C71B6" w:rsidRPr="007C53C3" w:rsidRDefault="006C71B6" w:rsidP="00B30823">
      <w:pPr>
        <w:shd w:val="clear" w:color="auto" w:fill="FFFFFF"/>
        <w:rPr>
          <w:rFonts w:ascii="Arial" w:hAnsi="Arial" w:cs="Arial"/>
          <w:sz w:val="22"/>
          <w:szCs w:val="22"/>
        </w:rPr>
      </w:pPr>
    </w:p>
    <w:p w14:paraId="3747AA82" w14:textId="77777777" w:rsidR="009502C3" w:rsidRPr="007C53C3" w:rsidRDefault="007366FD" w:rsidP="00B30823">
      <w:pPr>
        <w:shd w:val="clear" w:color="auto" w:fill="FFFFFF"/>
        <w:rPr>
          <w:rFonts w:ascii="Arial" w:hAnsi="Arial" w:cs="Arial"/>
          <w:sz w:val="22"/>
          <w:szCs w:val="22"/>
        </w:rPr>
      </w:pPr>
      <w:r w:rsidRPr="007C53C3">
        <w:rPr>
          <w:rFonts w:ascii="Arial" w:hAnsi="Arial" w:cs="Arial"/>
          <w:sz w:val="22"/>
          <w:szCs w:val="22"/>
        </w:rPr>
        <w:t>M</w:t>
      </w:r>
      <w:r w:rsidR="00D57684" w:rsidRPr="007C53C3">
        <w:rPr>
          <w:rFonts w:ascii="Arial" w:hAnsi="Arial" w:cs="Arial"/>
          <w:sz w:val="22"/>
          <w:szCs w:val="22"/>
        </w:rPr>
        <w:t xml:space="preserve">ore </w:t>
      </w:r>
      <w:r w:rsidR="00096690" w:rsidRPr="007C53C3">
        <w:rPr>
          <w:rFonts w:ascii="Arial" w:hAnsi="Arial" w:cs="Arial"/>
          <w:sz w:val="22"/>
          <w:szCs w:val="22"/>
        </w:rPr>
        <w:t xml:space="preserve">information on the </w:t>
      </w:r>
      <w:r w:rsidR="00511343" w:rsidRPr="007C53C3">
        <w:rPr>
          <w:rFonts w:ascii="Arial" w:hAnsi="Arial" w:cs="Arial"/>
          <w:sz w:val="22"/>
          <w:szCs w:val="22"/>
        </w:rPr>
        <w:t>c</w:t>
      </w:r>
      <w:r w:rsidR="00096690" w:rsidRPr="007C53C3">
        <w:rPr>
          <w:rFonts w:ascii="Arial" w:hAnsi="Arial" w:cs="Arial"/>
          <w:sz w:val="22"/>
          <w:szCs w:val="22"/>
        </w:rPr>
        <w:t xml:space="preserve">ouncil </w:t>
      </w:r>
      <w:r w:rsidR="00790D61" w:rsidRPr="007C53C3">
        <w:rPr>
          <w:rFonts w:ascii="Arial" w:hAnsi="Arial" w:cs="Arial"/>
          <w:sz w:val="22"/>
          <w:szCs w:val="22"/>
        </w:rPr>
        <w:t>can be found o</w:t>
      </w:r>
      <w:r w:rsidR="00D57684" w:rsidRPr="007C53C3">
        <w:rPr>
          <w:rFonts w:ascii="Arial" w:hAnsi="Arial" w:cs="Arial"/>
          <w:sz w:val="22"/>
          <w:szCs w:val="22"/>
        </w:rPr>
        <w:t xml:space="preserve">n the </w:t>
      </w:r>
      <w:r w:rsidR="00511343" w:rsidRPr="007C53C3">
        <w:rPr>
          <w:rFonts w:ascii="Arial" w:hAnsi="Arial" w:cs="Arial"/>
          <w:sz w:val="22"/>
          <w:szCs w:val="22"/>
        </w:rPr>
        <w:t>c</w:t>
      </w:r>
      <w:r w:rsidR="00D57684" w:rsidRPr="007C53C3">
        <w:rPr>
          <w:rFonts w:ascii="Arial" w:hAnsi="Arial" w:cs="Arial"/>
          <w:sz w:val="22"/>
          <w:szCs w:val="22"/>
        </w:rPr>
        <w:t xml:space="preserve">ouncil’s </w:t>
      </w:r>
      <w:r w:rsidR="00790D61" w:rsidRPr="007C53C3">
        <w:rPr>
          <w:rFonts w:ascii="Arial" w:hAnsi="Arial" w:cs="Arial"/>
          <w:sz w:val="22"/>
          <w:szCs w:val="22"/>
        </w:rPr>
        <w:t>website</w:t>
      </w:r>
      <w:r w:rsidR="009502C3" w:rsidRPr="007C53C3">
        <w:rPr>
          <w:rFonts w:ascii="Arial" w:hAnsi="Arial" w:cs="Arial"/>
          <w:sz w:val="22"/>
          <w:szCs w:val="22"/>
        </w:rPr>
        <w:t xml:space="preserve"> </w:t>
      </w:r>
      <w:hyperlink r:id="rId7" w:history="1">
        <w:r w:rsidR="004A0DEC" w:rsidRPr="007C53C3">
          <w:rPr>
            <w:rStyle w:val="Hyperlink"/>
            <w:rFonts w:ascii="Arial" w:hAnsi="Arial" w:cs="Arial"/>
            <w:sz w:val="22"/>
            <w:szCs w:val="22"/>
          </w:rPr>
          <w:t>www.belfastcity.gov.uk</w:t>
        </w:r>
      </w:hyperlink>
    </w:p>
    <w:p w14:paraId="53651544" w14:textId="77777777" w:rsidR="00D57684" w:rsidRPr="007C53C3" w:rsidRDefault="00D57684" w:rsidP="00B30823">
      <w:pPr>
        <w:jc w:val="both"/>
        <w:rPr>
          <w:rFonts w:ascii="Arial" w:hAnsi="Arial" w:cs="Arial"/>
          <w:sz w:val="22"/>
          <w:szCs w:val="22"/>
        </w:rPr>
      </w:pPr>
    </w:p>
    <w:p w14:paraId="67EDBBF3" w14:textId="77777777" w:rsidR="006A0817" w:rsidRPr="007C53C3" w:rsidRDefault="006A0817" w:rsidP="00B30823">
      <w:pPr>
        <w:rPr>
          <w:rFonts w:ascii="Arial" w:hAnsi="Arial" w:cs="Arial"/>
          <w:b/>
          <w:sz w:val="22"/>
          <w:szCs w:val="22"/>
        </w:rPr>
      </w:pPr>
      <w:r w:rsidRPr="007C53C3">
        <w:rPr>
          <w:rFonts w:ascii="Arial" w:hAnsi="Arial" w:cs="Arial"/>
          <w:b/>
          <w:sz w:val="22"/>
          <w:szCs w:val="22"/>
        </w:rPr>
        <w:t xml:space="preserve">Audit </w:t>
      </w:r>
      <w:r w:rsidR="00B30823" w:rsidRPr="007C53C3">
        <w:rPr>
          <w:rFonts w:ascii="Arial" w:hAnsi="Arial" w:cs="Arial"/>
          <w:b/>
          <w:sz w:val="22"/>
          <w:szCs w:val="22"/>
        </w:rPr>
        <w:t xml:space="preserve">and Risk </w:t>
      </w:r>
      <w:r w:rsidRPr="007C53C3">
        <w:rPr>
          <w:rFonts w:ascii="Arial" w:hAnsi="Arial" w:cs="Arial"/>
          <w:b/>
          <w:sz w:val="22"/>
          <w:szCs w:val="22"/>
        </w:rPr>
        <w:t>Panel</w:t>
      </w:r>
    </w:p>
    <w:p w14:paraId="265048D9" w14:textId="77777777" w:rsidR="006A0817" w:rsidRPr="007C53C3" w:rsidRDefault="006A0817" w:rsidP="00B30823">
      <w:pPr>
        <w:rPr>
          <w:rFonts w:ascii="Arial" w:hAnsi="Arial" w:cs="Arial"/>
          <w:sz w:val="22"/>
          <w:szCs w:val="22"/>
        </w:rPr>
      </w:pPr>
    </w:p>
    <w:p w14:paraId="71077210" w14:textId="3CED283A" w:rsidR="00C96BB3" w:rsidRPr="007C53C3" w:rsidRDefault="006A0817" w:rsidP="00B30823">
      <w:pPr>
        <w:rPr>
          <w:rFonts w:ascii="Arial" w:hAnsi="Arial" w:cs="Arial"/>
          <w:sz w:val="22"/>
          <w:szCs w:val="22"/>
        </w:rPr>
      </w:pPr>
      <w:r w:rsidRPr="007C53C3">
        <w:rPr>
          <w:rFonts w:ascii="Arial" w:hAnsi="Arial" w:cs="Arial"/>
          <w:sz w:val="22"/>
          <w:szCs w:val="22"/>
        </w:rPr>
        <w:t xml:space="preserve">Belfast City Council has had an Audit Panel since 1998.  </w:t>
      </w:r>
      <w:r w:rsidR="00B30823" w:rsidRPr="007C53C3">
        <w:rPr>
          <w:rFonts w:ascii="Arial" w:hAnsi="Arial" w:cs="Arial"/>
          <w:sz w:val="22"/>
          <w:szCs w:val="22"/>
        </w:rPr>
        <w:t xml:space="preserve">In 2014/15 the </w:t>
      </w:r>
      <w:r w:rsidR="00511343" w:rsidRPr="007C53C3">
        <w:rPr>
          <w:rFonts w:ascii="Arial" w:hAnsi="Arial" w:cs="Arial"/>
          <w:sz w:val="22"/>
          <w:szCs w:val="22"/>
        </w:rPr>
        <w:t>c</w:t>
      </w:r>
      <w:r w:rsidR="00B30823" w:rsidRPr="007C53C3">
        <w:rPr>
          <w:rFonts w:ascii="Arial" w:hAnsi="Arial" w:cs="Arial"/>
          <w:sz w:val="22"/>
          <w:szCs w:val="22"/>
        </w:rPr>
        <w:t xml:space="preserve">ouncil reviewed its governance arrangements and re-constituted its existing Audit Panel as the ‘Audit and Risk Panel.’  </w:t>
      </w:r>
      <w:r w:rsidR="00AD552A" w:rsidRPr="007C53C3">
        <w:rPr>
          <w:rFonts w:ascii="Arial" w:hAnsi="Arial" w:cs="Arial"/>
          <w:sz w:val="22"/>
          <w:szCs w:val="22"/>
        </w:rPr>
        <w:t xml:space="preserve">The Panel undertakes the role of an Audit Committee although it is technically constituted as a working group that reports to the </w:t>
      </w:r>
      <w:r w:rsidR="00511343" w:rsidRPr="007C53C3">
        <w:rPr>
          <w:rFonts w:ascii="Arial" w:hAnsi="Arial" w:cs="Arial"/>
          <w:sz w:val="22"/>
          <w:szCs w:val="22"/>
        </w:rPr>
        <w:t>c</w:t>
      </w:r>
      <w:r w:rsidR="00AD552A" w:rsidRPr="007C53C3">
        <w:rPr>
          <w:rFonts w:ascii="Arial" w:hAnsi="Arial" w:cs="Arial"/>
          <w:sz w:val="22"/>
          <w:szCs w:val="22"/>
        </w:rPr>
        <w:t xml:space="preserve">ouncil’s Strategic Policy and Resources Committee.  </w:t>
      </w:r>
      <w:r w:rsidR="00B30823" w:rsidRPr="007C53C3">
        <w:rPr>
          <w:rFonts w:ascii="Arial" w:hAnsi="Arial" w:cs="Arial"/>
          <w:sz w:val="22"/>
          <w:szCs w:val="22"/>
        </w:rPr>
        <w:t xml:space="preserve">It is comprised of </w:t>
      </w:r>
      <w:r w:rsidR="00FB4449" w:rsidRPr="007C53C3">
        <w:rPr>
          <w:rFonts w:ascii="Arial" w:hAnsi="Arial" w:cs="Arial"/>
          <w:sz w:val="22"/>
          <w:szCs w:val="22"/>
        </w:rPr>
        <w:t>six</w:t>
      </w:r>
      <w:r w:rsidR="003F166C" w:rsidRPr="007C53C3">
        <w:rPr>
          <w:rFonts w:ascii="Arial" w:hAnsi="Arial" w:cs="Arial"/>
          <w:sz w:val="22"/>
          <w:szCs w:val="22"/>
        </w:rPr>
        <w:t xml:space="preserve"> </w:t>
      </w:r>
      <w:r w:rsidR="00B30823" w:rsidRPr="007C53C3">
        <w:rPr>
          <w:rFonts w:ascii="Arial" w:hAnsi="Arial" w:cs="Arial"/>
          <w:sz w:val="22"/>
          <w:szCs w:val="22"/>
        </w:rPr>
        <w:t>E</w:t>
      </w:r>
      <w:r w:rsidR="00790D61" w:rsidRPr="007C53C3">
        <w:rPr>
          <w:rFonts w:ascii="Arial" w:hAnsi="Arial" w:cs="Arial"/>
          <w:sz w:val="22"/>
          <w:szCs w:val="22"/>
        </w:rPr>
        <w:t>lected M</w:t>
      </w:r>
      <w:r w:rsidRPr="007C53C3">
        <w:rPr>
          <w:rFonts w:ascii="Arial" w:hAnsi="Arial" w:cs="Arial"/>
          <w:sz w:val="22"/>
          <w:szCs w:val="22"/>
        </w:rPr>
        <w:t>e</w:t>
      </w:r>
      <w:r w:rsidR="00790D61" w:rsidRPr="007C53C3">
        <w:rPr>
          <w:rFonts w:ascii="Arial" w:hAnsi="Arial" w:cs="Arial"/>
          <w:sz w:val="22"/>
          <w:szCs w:val="22"/>
        </w:rPr>
        <w:t>mbers; one from eac</w:t>
      </w:r>
      <w:r w:rsidR="00361179" w:rsidRPr="007C53C3">
        <w:rPr>
          <w:rFonts w:ascii="Arial" w:hAnsi="Arial" w:cs="Arial"/>
          <w:sz w:val="22"/>
          <w:szCs w:val="22"/>
        </w:rPr>
        <w:t xml:space="preserve">h of the main political parties who are supported by the independent, non-executive member of the Panel.  </w:t>
      </w:r>
      <w:r w:rsidR="00F9210C" w:rsidRPr="007C53C3">
        <w:rPr>
          <w:rFonts w:ascii="Arial" w:hAnsi="Arial" w:cs="Arial"/>
          <w:sz w:val="22"/>
          <w:szCs w:val="22"/>
        </w:rPr>
        <w:t xml:space="preserve">The Panel is expected to meet </w:t>
      </w:r>
      <w:r w:rsidR="003F166C" w:rsidRPr="007C53C3">
        <w:rPr>
          <w:rFonts w:ascii="Arial" w:hAnsi="Arial" w:cs="Arial"/>
          <w:sz w:val="22"/>
          <w:szCs w:val="22"/>
        </w:rPr>
        <w:t>at least</w:t>
      </w:r>
      <w:r w:rsidR="00B30823" w:rsidRPr="007C53C3">
        <w:rPr>
          <w:rFonts w:ascii="Arial" w:hAnsi="Arial" w:cs="Arial"/>
          <w:sz w:val="22"/>
          <w:szCs w:val="22"/>
        </w:rPr>
        <w:t xml:space="preserve"> </w:t>
      </w:r>
      <w:r w:rsidR="009E14B9" w:rsidRPr="007C53C3">
        <w:rPr>
          <w:rFonts w:ascii="Arial" w:hAnsi="Arial" w:cs="Arial"/>
          <w:sz w:val="22"/>
          <w:szCs w:val="22"/>
        </w:rPr>
        <w:t>four</w:t>
      </w:r>
      <w:r w:rsidR="00B30823" w:rsidRPr="007C53C3">
        <w:rPr>
          <w:rFonts w:ascii="Arial" w:hAnsi="Arial" w:cs="Arial"/>
          <w:sz w:val="22"/>
          <w:szCs w:val="22"/>
        </w:rPr>
        <w:t xml:space="preserve"> </w:t>
      </w:r>
      <w:r w:rsidR="00F9210C" w:rsidRPr="007C53C3">
        <w:rPr>
          <w:rFonts w:ascii="Arial" w:hAnsi="Arial" w:cs="Arial"/>
          <w:sz w:val="22"/>
          <w:szCs w:val="22"/>
        </w:rPr>
        <w:t xml:space="preserve">times a year, although this may be increased if special meetings are called or if training is being provided.  </w:t>
      </w:r>
      <w:r w:rsidR="00C96BB3" w:rsidRPr="007C53C3">
        <w:rPr>
          <w:rFonts w:ascii="Arial" w:hAnsi="Arial" w:cs="Arial"/>
          <w:sz w:val="22"/>
          <w:szCs w:val="22"/>
        </w:rPr>
        <w:t xml:space="preserve">The terms of reference for the Panel </w:t>
      </w:r>
      <w:r w:rsidR="00B30823" w:rsidRPr="007C53C3">
        <w:rPr>
          <w:rFonts w:ascii="Arial" w:hAnsi="Arial" w:cs="Arial"/>
          <w:sz w:val="22"/>
          <w:szCs w:val="22"/>
        </w:rPr>
        <w:t xml:space="preserve">are attached at Appendix 1 and an indicative </w:t>
      </w:r>
      <w:r w:rsidR="007366FD" w:rsidRPr="007C53C3">
        <w:rPr>
          <w:rFonts w:ascii="Arial" w:hAnsi="Arial" w:cs="Arial"/>
          <w:sz w:val="22"/>
          <w:szCs w:val="22"/>
        </w:rPr>
        <w:t xml:space="preserve">annual </w:t>
      </w:r>
      <w:r w:rsidR="00B30823" w:rsidRPr="007C53C3">
        <w:rPr>
          <w:rFonts w:ascii="Arial" w:hAnsi="Arial" w:cs="Arial"/>
          <w:sz w:val="22"/>
          <w:szCs w:val="22"/>
        </w:rPr>
        <w:t xml:space="preserve">programme of its business for </w:t>
      </w:r>
      <w:r w:rsidR="003F166C" w:rsidRPr="007C53C3">
        <w:rPr>
          <w:rFonts w:ascii="Arial" w:hAnsi="Arial" w:cs="Arial"/>
          <w:sz w:val="22"/>
          <w:szCs w:val="22"/>
        </w:rPr>
        <w:t>20</w:t>
      </w:r>
      <w:r w:rsidR="009E14B9" w:rsidRPr="007C53C3">
        <w:rPr>
          <w:rFonts w:ascii="Arial" w:hAnsi="Arial" w:cs="Arial"/>
          <w:sz w:val="22"/>
          <w:szCs w:val="22"/>
        </w:rPr>
        <w:t>2</w:t>
      </w:r>
      <w:r w:rsidR="002048D5" w:rsidRPr="007C53C3">
        <w:rPr>
          <w:rFonts w:ascii="Arial" w:hAnsi="Arial" w:cs="Arial"/>
          <w:sz w:val="22"/>
          <w:szCs w:val="22"/>
        </w:rPr>
        <w:t>6</w:t>
      </w:r>
      <w:r w:rsidR="00B30823" w:rsidRPr="007C53C3">
        <w:rPr>
          <w:rFonts w:ascii="Arial" w:hAnsi="Arial" w:cs="Arial"/>
          <w:sz w:val="22"/>
          <w:szCs w:val="22"/>
        </w:rPr>
        <w:t xml:space="preserve"> is provided at Appendix 2.</w:t>
      </w:r>
    </w:p>
    <w:p w14:paraId="45AFC9B9" w14:textId="77777777" w:rsidR="00C96BB3" w:rsidRPr="007C53C3" w:rsidRDefault="00C96BB3" w:rsidP="00B30823">
      <w:pPr>
        <w:jc w:val="both"/>
        <w:rPr>
          <w:rFonts w:ascii="Arial" w:hAnsi="Arial" w:cs="Arial"/>
          <w:sz w:val="22"/>
          <w:szCs w:val="22"/>
        </w:rPr>
      </w:pPr>
    </w:p>
    <w:p w14:paraId="03DA8611" w14:textId="77777777" w:rsidR="0077181F" w:rsidRPr="007C53C3" w:rsidRDefault="0077181F" w:rsidP="00B30823">
      <w:pPr>
        <w:jc w:val="both"/>
        <w:rPr>
          <w:rFonts w:ascii="Arial" w:hAnsi="Arial" w:cs="Arial"/>
          <w:sz w:val="22"/>
          <w:szCs w:val="22"/>
        </w:rPr>
      </w:pPr>
      <w:r w:rsidRPr="007C53C3">
        <w:rPr>
          <w:rFonts w:ascii="Arial" w:hAnsi="Arial" w:cs="Arial"/>
          <w:b/>
          <w:sz w:val="22"/>
          <w:szCs w:val="22"/>
        </w:rPr>
        <w:t>Audit, Governance and Risk Services</w:t>
      </w:r>
    </w:p>
    <w:p w14:paraId="7155F511" w14:textId="77777777" w:rsidR="0077181F" w:rsidRPr="007C53C3" w:rsidRDefault="0077181F" w:rsidP="00B30823">
      <w:pPr>
        <w:jc w:val="both"/>
        <w:rPr>
          <w:rFonts w:ascii="Arial" w:hAnsi="Arial" w:cs="Arial"/>
          <w:sz w:val="22"/>
          <w:szCs w:val="22"/>
        </w:rPr>
      </w:pPr>
    </w:p>
    <w:p w14:paraId="09A7848A" w14:textId="77777777" w:rsidR="00096690" w:rsidRPr="007C53C3" w:rsidRDefault="0077181F" w:rsidP="007366FD">
      <w:pPr>
        <w:rPr>
          <w:rFonts w:ascii="Arial" w:hAnsi="Arial" w:cs="Arial"/>
          <w:sz w:val="22"/>
          <w:szCs w:val="22"/>
        </w:rPr>
      </w:pPr>
      <w:r w:rsidRPr="007C53C3">
        <w:rPr>
          <w:rFonts w:ascii="Arial" w:hAnsi="Arial" w:cs="Arial"/>
          <w:sz w:val="22"/>
          <w:szCs w:val="22"/>
        </w:rPr>
        <w:t>Belfast City Council has an established internal audit function</w:t>
      </w:r>
      <w:r w:rsidR="00B30823" w:rsidRPr="007C53C3">
        <w:rPr>
          <w:rFonts w:ascii="Arial" w:hAnsi="Arial" w:cs="Arial"/>
          <w:sz w:val="22"/>
          <w:szCs w:val="22"/>
        </w:rPr>
        <w:t>, known as Audit, Governance and Risk Services.</w:t>
      </w:r>
      <w:r w:rsidRPr="007C53C3">
        <w:rPr>
          <w:rFonts w:ascii="Arial" w:hAnsi="Arial" w:cs="Arial"/>
          <w:sz w:val="22"/>
          <w:szCs w:val="22"/>
        </w:rPr>
        <w:t xml:space="preserve">  </w:t>
      </w:r>
      <w:r w:rsidR="00B30823" w:rsidRPr="007C53C3">
        <w:rPr>
          <w:rFonts w:ascii="Arial" w:hAnsi="Arial" w:cs="Arial"/>
          <w:sz w:val="22"/>
          <w:szCs w:val="22"/>
        </w:rPr>
        <w:t xml:space="preserve">The Head of </w:t>
      </w:r>
      <w:r w:rsidR="00096690" w:rsidRPr="007C53C3">
        <w:rPr>
          <w:rFonts w:ascii="Arial" w:hAnsi="Arial" w:cs="Arial"/>
          <w:sz w:val="22"/>
          <w:szCs w:val="22"/>
        </w:rPr>
        <w:t xml:space="preserve">Audit, Governance and Risk Services </w:t>
      </w:r>
      <w:r w:rsidR="00790D61" w:rsidRPr="007C53C3">
        <w:rPr>
          <w:rFonts w:ascii="Arial" w:hAnsi="Arial" w:cs="Arial"/>
          <w:sz w:val="22"/>
          <w:szCs w:val="22"/>
        </w:rPr>
        <w:t>is</w:t>
      </w:r>
      <w:r w:rsidR="00096690" w:rsidRPr="007C53C3">
        <w:rPr>
          <w:rFonts w:ascii="Arial" w:hAnsi="Arial" w:cs="Arial"/>
          <w:sz w:val="22"/>
          <w:szCs w:val="22"/>
        </w:rPr>
        <w:t xml:space="preserve"> represented at th</w:t>
      </w:r>
      <w:r w:rsidR="00B30823" w:rsidRPr="007C53C3">
        <w:rPr>
          <w:rFonts w:ascii="Arial" w:hAnsi="Arial" w:cs="Arial"/>
          <w:sz w:val="22"/>
          <w:szCs w:val="22"/>
        </w:rPr>
        <w:t xml:space="preserve">e Audit </w:t>
      </w:r>
      <w:r w:rsidR="003F166C" w:rsidRPr="007C53C3">
        <w:rPr>
          <w:rFonts w:ascii="Arial" w:hAnsi="Arial" w:cs="Arial"/>
          <w:sz w:val="22"/>
          <w:szCs w:val="22"/>
        </w:rPr>
        <w:t xml:space="preserve">and Risk </w:t>
      </w:r>
      <w:r w:rsidR="00B30823" w:rsidRPr="007C53C3">
        <w:rPr>
          <w:rFonts w:ascii="Arial" w:hAnsi="Arial" w:cs="Arial"/>
          <w:sz w:val="22"/>
          <w:szCs w:val="22"/>
        </w:rPr>
        <w:t>Panel and provi</w:t>
      </w:r>
      <w:r w:rsidR="00572A7D" w:rsidRPr="007C53C3">
        <w:rPr>
          <w:rFonts w:ascii="Arial" w:hAnsi="Arial" w:cs="Arial"/>
          <w:sz w:val="22"/>
          <w:szCs w:val="22"/>
        </w:rPr>
        <w:t>des regular reports on internal audit activity.</w:t>
      </w:r>
    </w:p>
    <w:p w14:paraId="7A94633E" w14:textId="77777777" w:rsidR="00096690" w:rsidRPr="007C53C3" w:rsidRDefault="00096690" w:rsidP="00B30823">
      <w:pPr>
        <w:jc w:val="both"/>
        <w:rPr>
          <w:rFonts w:ascii="Arial" w:hAnsi="Arial" w:cs="Arial"/>
          <w:sz w:val="22"/>
          <w:szCs w:val="22"/>
        </w:rPr>
      </w:pPr>
    </w:p>
    <w:p w14:paraId="29B03BCF" w14:textId="77777777" w:rsidR="000F200C" w:rsidRPr="007C53C3" w:rsidRDefault="00572A7D" w:rsidP="00B30823">
      <w:pPr>
        <w:jc w:val="both"/>
        <w:rPr>
          <w:rFonts w:ascii="Arial" w:hAnsi="Arial" w:cs="Arial"/>
          <w:sz w:val="22"/>
          <w:szCs w:val="22"/>
        </w:rPr>
      </w:pPr>
      <w:r w:rsidRPr="007C53C3">
        <w:rPr>
          <w:rFonts w:ascii="Arial" w:hAnsi="Arial" w:cs="Arial"/>
          <w:b/>
          <w:sz w:val="22"/>
          <w:szCs w:val="22"/>
        </w:rPr>
        <w:t>Northern Ireland Audit Office</w:t>
      </w:r>
      <w:r w:rsidR="000F200C" w:rsidRPr="007C53C3">
        <w:rPr>
          <w:rFonts w:ascii="Arial" w:hAnsi="Arial" w:cs="Arial"/>
          <w:b/>
          <w:sz w:val="22"/>
          <w:szCs w:val="22"/>
        </w:rPr>
        <w:t xml:space="preserve"> (</w:t>
      </w:r>
      <w:r w:rsidRPr="007C53C3">
        <w:rPr>
          <w:rFonts w:ascii="Arial" w:hAnsi="Arial" w:cs="Arial"/>
          <w:b/>
          <w:sz w:val="22"/>
          <w:szCs w:val="22"/>
        </w:rPr>
        <w:t>NIAO</w:t>
      </w:r>
      <w:r w:rsidR="000F200C" w:rsidRPr="007C53C3">
        <w:rPr>
          <w:rFonts w:ascii="Arial" w:hAnsi="Arial" w:cs="Arial"/>
          <w:b/>
          <w:sz w:val="22"/>
          <w:szCs w:val="22"/>
        </w:rPr>
        <w:t>)</w:t>
      </w:r>
    </w:p>
    <w:p w14:paraId="68F33875" w14:textId="77777777" w:rsidR="000F200C" w:rsidRPr="007C53C3" w:rsidRDefault="000F200C" w:rsidP="00B30823">
      <w:pPr>
        <w:jc w:val="both"/>
        <w:rPr>
          <w:rFonts w:ascii="Arial" w:hAnsi="Arial" w:cs="Arial"/>
          <w:sz w:val="22"/>
          <w:szCs w:val="22"/>
        </w:rPr>
      </w:pPr>
    </w:p>
    <w:p w14:paraId="55C9CC8D" w14:textId="77777777" w:rsidR="00D57684" w:rsidRPr="007C53C3" w:rsidRDefault="000F200C" w:rsidP="007366FD">
      <w:pPr>
        <w:rPr>
          <w:rFonts w:ascii="Arial" w:hAnsi="Arial" w:cs="Arial"/>
          <w:sz w:val="22"/>
          <w:szCs w:val="22"/>
        </w:rPr>
      </w:pPr>
      <w:r w:rsidRPr="007C53C3">
        <w:rPr>
          <w:rFonts w:ascii="Arial" w:hAnsi="Arial" w:cs="Arial"/>
          <w:sz w:val="22"/>
          <w:szCs w:val="22"/>
        </w:rPr>
        <w:t xml:space="preserve">The Council’s external auditor is the </w:t>
      </w:r>
      <w:r w:rsidR="00572A7D" w:rsidRPr="007C53C3">
        <w:rPr>
          <w:rFonts w:ascii="Arial" w:hAnsi="Arial" w:cs="Arial"/>
          <w:sz w:val="22"/>
          <w:szCs w:val="22"/>
        </w:rPr>
        <w:t>NIAO</w:t>
      </w:r>
      <w:r w:rsidRPr="007C53C3">
        <w:rPr>
          <w:rFonts w:ascii="Arial" w:hAnsi="Arial" w:cs="Arial"/>
          <w:sz w:val="22"/>
          <w:szCs w:val="22"/>
        </w:rPr>
        <w:t xml:space="preserve">.  The </w:t>
      </w:r>
      <w:r w:rsidR="00572A7D" w:rsidRPr="007C53C3">
        <w:rPr>
          <w:rFonts w:ascii="Arial" w:hAnsi="Arial" w:cs="Arial"/>
          <w:sz w:val="22"/>
          <w:szCs w:val="22"/>
        </w:rPr>
        <w:t xml:space="preserve">NIAO </w:t>
      </w:r>
      <w:r w:rsidRPr="007C53C3">
        <w:rPr>
          <w:rFonts w:ascii="Arial" w:hAnsi="Arial" w:cs="Arial"/>
          <w:sz w:val="22"/>
          <w:szCs w:val="22"/>
        </w:rPr>
        <w:t xml:space="preserve">undertakes the statutory audit of the Council’s financial statements and undertakes </w:t>
      </w:r>
      <w:r w:rsidR="00572A7D" w:rsidRPr="007C53C3">
        <w:rPr>
          <w:rFonts w:ascii="Arial" w:hAnsi="Arial" w:cs="Arial"/>
          <w:sz w:val="22"/>
          <w:szCs w:val="22"/>
        </w:rPr>
        <w:t xml:space="preserve">other audit </w:t>
      </w:r>
      <w:r w:rsidRPr="007C53C3">
        <w:rPr>
          <w:rFonts w:ascii="Arial" w:hAnsi="Arial" w:cs="Arial"/>
          <w:sz w:val="22"/>
          <w:szCs w:val="22"/>
        </w:rPr>
        <w:t>reviews (such as value for money audits</w:t>
      </w:r>
      <w:r w:rsidR="00572A7D" w:rsidRPr="007C53C3">
        <w:rPr>
          <w:rFonts w:ascii="Arial" w:hAnsi="Arial" w:cs="Arial"/>
          <w:sz w:val="22"/>
          <w:szCs w:val="22"/>
        </w:rPr>
        <w:t>, review of performance management arrangements</w:t>
      </w:r>
      <w:r w:rsidRPr="007C53C3">
        <w:rPr>
          <w:rFonts w:ascii="Arial" w:hAnsi="Arial" w:cs="Arial"/>
          <w:sz w:val="22"/>
          <w:szCs w:val="22"/>
        </w:rPr>
        <w:t xml:space="preserve">).  The </w:t>
      </w:r>
      <w:r w:rsidR="00572A7D" w:rsidRPr="007C53C3">
        <w:rPr>
          <w:rFonts w:ascii="Arial" w:hAnsi="Arial" w:cs="Arial"/>
          <w:sz w:val="22"/>
          <w:szCs w:val="22"/>
        </w:rPr>
        <w:t xml:space="preserve">NIAO </w:t>
      </w:r>
      <w:r w:rsidRPr="007C53C3">
        <w:rPr>
          <w:rFonts w:ascii="Arial" w:hAnsi="Arial" w:cs="Arial"/>
          <w:sz w:val="22"/>
          <w:szCs w:val="22"/>
        </w:rPr>
        <w:t>attend</w:t>
      </w:r>
      <w:r w:rsidR="00572A7D" w:rsidRPr="007C53C3">
        <w:rPr>
          <w:rFonts w:ascii="Arial" w:hAnsi="Arial" w:cs="Arial"/>
          <w:sz w:val="22"/>
          <w:szCs w:val="22"/>
        </w:rPr>
        <w:t>s meetings of</w:t>
      </w:r>
      <w:r w:rsidRPr="007C53C3">
        <w:rPr>
          <w:rFonts w:ascii="Arial" w:hAnsi="Arial" w:cs="Arial"/>
          <w:sz w:val="22"/>
          <w:szCs w:val="22"/>
        </w:rPr>
        <w:t xml:space="preserve"> the Audit</w:t>
      </w:r>
      <w:r w:rsidR="00572A7D" w:rsidRPr="007C53C3">
        <w:rPr>
          <w:rFonts w:ascii="Arial" w:hAnsi="Arial" w:cs="Arial"/>
          <w:sz w:val="22"/>
          <w:szCs w:val="22"/>
        </w:rPr>
        <w:t xml:space="preserve"> and Risk</w:t>
      </w:r>
      <w:r w:rsidRPr="007C53C3">
        <w:rPr>
          <w:rFonts w:ascii="Arial" w:hAnsi="Arial" w:cs="Arial"/>
          <w:sz w:val="22"/>
          <w:szCs w:val="22"/>
        </w:rPr>
        <w:t xml:space="preserve"> Panel.</w:t>
      </w:r>
    </w:p>
    <w:p w14:paraId="39B91437" w14:textId="77777777" w:rsidR="00D57684" w:rsidRPr="007C53C3" w:rsidRDefault="00D57684" w:rsidP="00B30823">
      <w:pPr>
        <w:jc w:val="both"/>
        <w:rPr>
          <w:rFonts w:ascii="Arial" w:hAnsi="Arial" w:cs="Arial"/>
          <w:sz w:val="22"/>
          <w:szCs w:val="22"/>
        </w:rPr>
      </w:pPr>
    </w:p>
    <w:p w14:paraId="145C281F" w14:textId="77777777" w:rsidR="00FB4449" w:rsidRPr="007C53C3" w:rsidRDefault="00096690" w:rsidP="00B30823">
      <w:pPr>
        <w:jc w:val="both"/>
        <w:rPr>
          <w:rFonts w:ascii="Arial" w:hAnsi="Arial" w:cs="Arial"/>
        </w:rPr>
      </w:pPr>
      <w:r w:rsidRPr="007C53C3">
        <w:rPr>
          <w:rFonts w:ascii="Arial" w:hAnsi="Arial" w:cs="Arial"/>
        </w:rPr>
        <w:br w:type="page"/>
      </w:r>
    </w:p>
    <w:p w14:paraId="37EA738C" w14:textId="7E28C4A5" w:rsidR="00FB4449" w:rsidRPr="007C53C3" w:rsidRDefault="00FB4449" w:rsidP="0029366B">
      <w:pPr>
        <w:pStyle w:val="ruler2"/>
        <w:jc w:val="left"/>
        <w:rPr>
          <w:rFonts w:ascii="Arial" w:hAnsi="Arial" w:cs="Arial"/>
          <w:b/>
          <w:sz w:val="24"/>
          <w:szCs w:val="24"/>
        </w:rPr>
      </w:pPr>
      <w:r w:rsidRPr="007C53C3">
        <w:rPr>
          <w:rFonts w:ascii="Arial" w:hAnsi="Arial" w:cs="Arial"/>
          <w:b/>
          <w:sz w:val="24"/>
          <w:szCs w:val="24"/>
        </w:rPr>
        <w:lastRenderedPageBreak/>
        <w:t xml:space="preserve">Appendix </w:t>
      </w:r>
      <w:r w:rsidR="003F492C" w:rsidRPr="007C53C3">
        <w:rPr>
          <w:rFonts w:ascii="Arial" w:hAnsi="Arial" w:cs="Arial"/>
          <w:b/>
          <w:sz w:val="24"/>
          <w:szCs w:val="24"/>
        </w:rPr>
        <w:t>A</w:t>
      </w:r>
    </w:p>
    <w:p w14:paraId="385F8F1C" w14:textId="77777777" w:rsidR="00FB4449" w:rsidRPr="007C53C3" w:rsidRDefault="00FB4449" w:rsidP="00FB4449">
      <w:pPr>
        <w:pStyle w:val="ruler2"/>
        <w:rPr>
          <w:rFonts w:ascii="Arial" w:hAnsi="Arial" w:cs="Arial"/>
          <w:b/>
        </w:rPr>
      </w:pPr>
    </w:p>
    <w:p w14:paraId="7F93363C" w14:textId="77777777" w:rsidR="00FC6894" w:rsidRPr="007C53C3" w:rsidRDefault="00FC6894" w:rsidP="001032E9">
      <w:pPr>
        <w:pStyle w:val="ruler4"/>
        <w:ind w:left="0"/>
        <w:rPr>
          <w:rFonts w:ascii="Arial" w:hAnsi="Arial" w:cs="Arial"/>
          <w:b/>
          <w:bCs/>
          <w:sz w:val="24"/>
          <w:szCs w:val="24"/>
          <w:u w:val="single"/>
        </w:rPr>
      </w:pPr>
    </w:p>
    <w:p w14:paraId="5EFBE3AD" w14:textId="77777777" w:rsidR="002048D5" w:rsidRPr="007C53C3" w:rsidRDefault="002048D5" w:rsidP="002048D5">
      <w:pPr>
        <w:pStyle w:val="ruler2"/>
        <w:jc w:val="left"/>
        <w:rPr>
          <w:rFonts w:ascii="Arial" w:hAnsi="Arial" w:cs="Arial"/>
          <w:b/>
          <w:sz w:val="28"/>
          <w:szCs w:val="28"/>
        </w:rPr>
      </w:pPr>
      <w:r w:rsidRPr="007C53C3">
        <w:rPr>
          <w:rFonts w:ascii="Arial" w:hAnsi="Arial" w:cs="Arial"/>
          <w:b/>
          <w:sz w:val="28"/>
          <w:szCs w:val="28"/>
        </w:rPr>
        <w:t>Belfast City Council</w:t>
      </w:r>
    </w:p>
    <w:p w14:paraId="005A500C" w14:textId="77777777" w:rsidR="002048D5" w:rsidRPr="007C53C3" w:rsidRDefault="002048D5" w:rsidP="002048D5">
      <w:pPr>
        <w:pStyle w:val="ruler2"/>
        <w:jc w:val="left"/>
        <w:rPr>
          <w:rFonts w:ascii="Arial" w:hAnsi="Arial" w:cs="Arial"/>
          <w:b/>
          <w:sz w:val="28"/>
          <w:szCs w:val="28"/>
        </w:rPr>
      </w:pPr>
    </w:p>
    <w:p w14:paraId="23BD9AED" w14:textId="77777777" w:rsidR="002048D5" w:rsidRPr="007C53C3" w:rsidRDefault="002048D5" w:rsidP="002048D5">
      <w:pPr>
        <w:pStyle w:val="ruler2"/>
        <w:jc w:val="left"/>
        <w:rPr>
          <w:rFonts w:ascii="Arial" w:hAnsi="Arial" w:cs="Arial"/>
          <w:b/>
          <w:sz w:val="28"/>
          <w:szCs w:val="28"/>
        </w:rPr>
      </w:pPr>
      <w:r w:rsidRPr="007C53C3">
        <w:rPr>
          <w:rFonts w:ascii="Arial" w:hAnsi="Arial" w:cs="Arial"/>
          <w:b/>
          <w:sz w:val="28"/>
          <w:szCs w:val="28"/>
        </w:rPr>
        <w:t>Audit and Risk Panel</w:t>
      </w:r>
    </w:p>
    <w:p w14:paraId="3BED4347" w14:textId="77777777" w:rsidR="002048D5" w:rsidRPr="007C53C3" w:rsidRDefault="002048D5" w:rsidP="002048D5">
      <w:pPr>
        <w:pStyle w:val="ruler2"/>
        <w:jc w:val="left"/>
        <w:rPr>
          <w:rFonts w:ascii="Arial" w:hAnsi="Arial" w:cs="Arial"/>
          <w:b/>
          <w:sz w:val="28"/>
          <w:szCs w:val="28"/>
        </w:rPr>
      </w:pPr>
    </w:p>
    <w:p w14:paraId="183AC01B" w14:textId="77777777" w:rsidR="002048D5" w:rsidRPr="007C53C3" w:rsidRDefault="002048D5" w:rsidP="002048D5">
      <w:pPr>
        <w:pStyle w:val="ruler2"/>
        <w:jc w:val="left"/>
        <w:rPr>
          <w:rFonts w:ascii="Arial" w:hAnsi="Arial" w:cs="Arial"/>
          <w:sz w:val="28"/>
          <w:szCs w:val="28"/>
        </w:rPr>
      </w:pPr>
      <w:r w:rsidRPr="007C53C3">
        <w:rPr>
          <w:rFonts w:ascii="Arial" w:hAnsi="Arial" w:cs="Arial"/>
          <w:b/>
          <w:sz w:val="28"/>
          <w:szCs w:val="28"/>
        </w:rPr>
        <w:t>Statement of Purpose and</w:t>
      </w:r>
      <w:r w:rsidRPr="007C53C3">
        <w:rPr>
          <w:rFonts w:ascii="Arial" w:hAnsi="Arial" w:cs="Arial"/>
          <w:sz w:val="28"/>
          <w:szCs w:val="28"/>
        </w:rPr>
        <w:t xml:space="preserve"> </w:t>
      </w:r>
      <w:r w:rsidRPr="007C53C3">
        <w:rPr>
          <w:rFonts w:ascii="Arial" w:hAnsi="Arial" w:cs="Arial"/>
          <w:b/>
          <w:sz w:val="28"/>
          <w:szCs w:val="28"/>
        </w:rPr>
        <w:t xml:space="preserve">Terms of Reference </w:t>
      </w:r>
    </w:p>
    <w:p w14:paraId="20E87FF6" w14:textId="77777777" w:rsidR="002048D5" w:rsidRPr="007C53C3" w:rsidRDefault="002048D5" w:rsidP="002048D5">
      <w:pPr>
        <w:pStyle w:val="headb"/>
        <w:shd w:val="clear" w:color="auto" w:fill="FFFFFF"/>
        <w:rPr>
          <w:rFonts w:ascii="Arial" w:hAnsi="Arial" w:cs="Arial"/>
          <w:b/>
          <w:color w:val="auto"/>
          <w:sz w:val="22"/>
          <w:szCs w:val="22"/>
        </w:rPr>
      </w:pPr>
      <w:r w:rsidRPr="007C53C3">
        <w:rPr>
          <w:rFonts w:ascii="Arial" w:hAnsi="Arial" w:cs="Arial"/>
          <w:b/>
          <w:color w:val="auto"/>
          <w:sz w:val="22"/>
          <w:szCs w:val="22"/>
        </w:rPr>
        <w:t>Statement of Purpose</w:t>
      </w:r>
    </w:p>
    <w:p w14:paraId="1281C408" w14:textId="77777777" w:rsidR="002048D5" w:rsidRPr="007C53C3" w:rsidRDefault="002048D5" w:rsidP="002048D5">
      <w:pPr>
        <w:pStyle w:val="ab"/>
        <w:shd w:val="clear" w:color="auto" w:fill="FFFFFF"/>
        <w:rPr>
          <w:rFonts w:ascii="Arial" w:hAnsi="Arial" w:cs="Arial"/>
          <w:color w:val="auto"/>
          <w:sz w:val="22"/>
          <w:szCs w:val="22"/>
        </w:rPr>
      </w:pPr>
      <w:r w:rsidRPr="007C53C3">
        <w:rPr>
          <w:rFonts w:ascii="Arial" w:hAnsi="Arial" w:cs="Arial"/>
          <w:color w:val="auto"/>
          <w:sz w:val="22"/>
          <w:szCs w:val="22"/>
        </w:rPr>
        <w:t>1. The Audit and Risk Panel is a key component of Belfast City Council’s corporate governance arrangements. It provides an independent and high-level focus on the audit, assurance and reporting arrangements that underpin good governance and financial standards.</w:t>
      </w:r>
    </w:p>
    <w:p w14:paraId="174A1B36" w14:textId="77777777" w:rsidR="002048D5" w:rsidRPr="007C53C3" w:rsidRDefault="002048D5" w:rsidP="002048D5">
      <w:pPr>
        <w:pStyle w:val="ab"/>
        <w:shd w:val="clear" w:color="auto" w:fill="FFFFFF"/>
        <w:rPr>
          <w:rFonts w:ascii="Arial" w:hAnsi="Arial" w:cs="Arial"/>
          <w:color w:val="auto"/>
          <w:sz w:val="22"/>
          <w:szCs w:val="22"/>
        </w:rPr>
      </w:pPr>
      <w:r w:rsidRPr="007C53C3">
        <w:rPr>
          <w:rFonts w:ascii="Arial" w:hAnsi="Arial" w:cs="Arial"/>
          <w:color w:val="auto"/>
          <w:sz w:val="22"/>
          <w:szCs w:val="22"/>
        </w:rPr>
        <w:t>2. The purpose of the Audit and Risk Panel is to provide independent assurance to those charged with governance (Members and senior management) on the adequacy of the risk management framework and the internal control environment.  It provides independent review of the council’s governance, risk management and control frameworks and oversees the financial reporting and annual governance processes.</w:t>
      </w:r>
      <w:r w:rsidRPr="007C53C3">
        <w:rPr>
          <w:rFonts w:ascii="Arial" w:hAnsi="Arial" w:cs="Arial"/>
          <w:color w:val="auto"/>
        </w:rPr>
        <w:t xml:space="preserve"> </w:t>
      </w:r>
      <w:r w:rsidRPr="007C53C3">
        <w:rPr>
          <w:rFonts w:ascii="Arial" w:hAnsi="Arial" w:cs="Arial"/>
          <w:color w:val="auto"/>
          <w:sz w:val="22"/>
          <w:szCs w:val="22"/>
        </w:rPr>
        <w:t>It will provide an independent scrutiny of the council’s financial and non-financial performance to the extent that it exposes the council to risk and weakens the control environment. It oversees internal audit and external audit, helping to ensure efficient and effective assurance arrangements are in place.</w:t>
      </w:r>
    </w:p>
    <w:p w14:paraId="110291DB" w14:textId="77777777" w:rsidR="002048D5" w:rsidRPr="007C53C3" w:rsidRDefault="002048D5" w:rsidP="002048D5">
      <w:pPr>
        <w:pStyle w:val="headb"/>
        <w:shd w:val="clear" w:color="auto" w:fill="FFFFFF"/>
        <w:rPr>
          <w:rFonts w:ascii="Arial" w:hAnsi="Arial" w:cs="Arial"/>
          <w:b/>
          <w:color w:val="auto"/>
          <w:sz w:val="22"/>
          <w:szCs w:val="22"/>
        </w:rPr>
      </w:pPr>
      <w:r w:rsidRPr="007C53C3">
        <w:rPr>
          <w:rFonts w:ascii="Arial" w:hAnsi="Arial" w:cs="Arial"/>
          <w:b/>
          <w:color w:val="auto"/>
          <w:sz w:val="22"/>
          <w:szCs w:val="22"/>
        </w:rPr>
        <w:t>Governance, Risk and Control</w:t>
      </w:r>
    </w:p>
    <w:p w14:paraId="2AA22A9E" w14:textId="77777777" w:rsidR="002048D5" w:rsidRPr="007C53C3" w:rsidRDefault="002048D5" w:rsidP="002048D5">
      <w:pPr>
        <w:pStyle w:val="ab"/>
        <w:shd w:val="clear" w:color="auto" w:fill="FFFFFF"/>
        <w:rPr>
          <w:rFonts w:ascii="Arial" w:hAnsi="Arial" w:cs="Arial"/>
          <w:color w:val="auto"/>
          <w:sz w:val="22"/>
          <w:szCs w:val="22"/>
        </w:rPr>
      </w:pPr>
      <w:r w:rsidRPr="007C53C3">
        <w:rPr>
          <w:rFonts w:ascii="Arial" w:hAnsi="Arial" w:cs="Arial"/>
          <w:color w:val="auto"/>
          <w:sz w:val="22"/>
          <w:szCs w:val="22"/>
        </w:rPr>
        <w:t>3. To review the council’s corporate governance arrangements against the good governance framework, including the ethical framework and consider the local code of governance.</w:t>
      </w:r>
    </w:p>
    <w:p w14:paraId="2A49C1BF" w14:textId="77777777" w:rsidR="002048D5" w:rsidRPr="007C53C3" w:rsidRDefault="002048D5" w:rsidP="002048D5">
      <w:pPr>
        <w:pStyle w:val="ab"/>
        <w:shd w:val="clear" w:color="auto" w:fill="FFFFFF"/>
        <w:rPr>
          <w:rFonts w:ascii="Arial" w:hAnsi="Arial" w:cs="Arial"/>
          <w:sz w:val="22"/>
          <w:szCs w:val="22"/>
        </w:rPr>
      </w:pPr>
      <w:r w:rsidRPr="007C53C3">
        <w:rPr>
          <w:rFonts w:ascii="Arial" w:hAnsi="Arial" w:cs="Arial"/>
          <w:sz w:val="22"/>
          <w:szCs w:val="22"/>
        </w:rPr>
        <w:t xml:space="preserve">4. To consider the effectiveness of the Standards and Business Committee (established October 2021) as part of the annual governance review.   </w:t>
      </w:r>
    </w:p>
    <w:p w14:paraId="6A9A87C3" w14:textId="77777777" w:rsidR="002048D5" w:rsidRPr="007C53C3" w:rsidRDefault="002048D5" w:rsidP="002048D5">
      <w:pPr>
        <w:pStyle w:val="ab"/>
        <w:shd w:val="clear" w:color="auto" w:fill="FFFFFF"/>
        <w:rPr>
          <w:rFonts w:ascii="Arial" w:hAnsi="Arial" w:cs="Arial"/>
          <w:color w:val="auto"/>
          <w:sz w:val="22"/>
          <w:szCs w:val="22"/>
        </w:rPr>
      </w:pPr>
      <w:r w:rsidRPr="007C53C3">
        <w:rPr>
          <w:rFonts w:ascii="Arial" w:hAnsi="Arial" w:cs="Arial"/>
          <w:color w:val="auto"/>
          <w:sz w:val="22"/>
          <w:szCs w:val="22"/>
        </w:rPr>
        <w:t>5. To consider the council’s arrangements to secure value for money and review assurances and assessments on the effectiveness of these arrangements.</w:t>
      </w:r>
    </w:p>
    <w:p w14:paraId="455739B4" w14:textId="77777777" w:rsidR="002048D5" w:rsidRPr="007C53C3" w:rsidRDefault="002048D5" w:rsidP="002048D5">
      <w:pPr>
        <w:pStyle w:val="ab"/>
        <w:shd w:val="clear" w:color="auto" w:fill="FFFFFF"/>
        <w:rPr>
          <w:rFonts w:ascii="Arial" w:hAnsi="Arial" w:cs="Arial"/>
        </w:rPr>
      </w:pPr>
      <w:r w:rsidRPr="007C53C3">
        <w:rPr>
          <w:rFonts w:ascii="Arial" w:hAnsi="Arial" w:cs="Arial"/>
          <w:color w:val="auto"/>
          <w:sz w:val="22"/>
          <w:szCs w:val="22"/>
        </w:rPr>
        <w:t>6. To consider the council’s framework of assurance and ensure that it adequately addresses the risks and priorities of the council.</w:t>
      </w:r>
    </w:p>
    <w:p w14:paraId="3E4D7D84" w14:textId="77777777" w:rsidR="002048D5" w:rsidRPr="007C53C3" w:rsidRDefault="002048D5" w:rsidP="002048D5">
      <w:pPr>
        <w:pStyle w:val="ruler4"/>
        <w:tabs>
          <w:tab w:val="clear" w:pos="1440"/>
          <w:tab w:val="left" w:pos="851"/>
        </w:tabs>
        <w:ind w:left="0"/>
        <w:rPr>
          <w:rFonts w:ascii="Arial" w:hAnsi="Arial" w:cs="Arial"/>
          <w:color w:val="auto"/>
        </w:rPr>
      </w:pPr>
      <w:r w:rsidRPr="007C53C3">
        <w:rPr>
          <w:rFonts w:ascii="Arial" w:hAnsi="Arial" w:cs="Arial"/>
          <w:color w:val="auto"/>
          <w:szCs w:val="22"/>
        </w:rPr>
        <w:t>7. To monitor the effective development and operation of risk management in the council, to include overseeing t</w:t>
      </w:r>
      <w:r w:rsidRPr="007C53C3">
        <w:rPr>
          <w:rFonts w:ascii="Arial" w:hAnsi="Arial" w:cs="Arial"/>
          <w:color w:val="auto"/>
        </w:rPr>
        <w:t>he council’s risk, control and governance arrangements for health and safety.</w:t>
      </w:r>
    </w:p>
    <w:p w14:paraId="3DD50399" w14:textId="77777777" w:rsidR="002048D5" w:rsidRPr="007C53C3" w:rsidRDefault="002048D5" w:rsidP="002048D5">
      <w:pPr>
        <w:pStyle w:val="ab"/>
        <w:shd w:val="clear" w:color="auto" w:fill="FFFFFF"/>
        <w:rPr>
          <w:rFonts w:ascii="Arial" w:hAnsi="Arial" w:cs="Arial"/>
        </w:rPr>
      </w:pPr>
      <w:r w:rsidRPr="007C53C3">
        <w:rPr>
          <w:rFonts w:ascii="Arial" w:hAnsi="Arial" w:cs="Arial"/>
          <w:color w:val="auto"/>
          <w:sz w:val="22"/>
          <w:szCs w:val="22"/>
        </w:rPr>
        <w:t xml:space="preserve">8. To approve the council’s risk management strategy and monitor progress in addressing risk-related issues reported to the Panel, including the corporate risk register and assurance information on the management of key corporate risks.  </w:t>
      </w:r>
    </w:p>
    <w:p w14:paraId="2FF7EBD6" w14:textId="77777777" w:rsidR="002048D5" w:rsidRPr="007C53C3" w:rsidRDefault="002048D5" w:rsidP="002048D5">
      <w:pPr>
        <w:pStyle w:val="ab"/>
        <w:shd w:val="clear" w:color="auto" w:fill="FFFFFF"/>
        <w:rPr>
          <w:rFonts w:ascii="Arial" w:hAnsi="Arial" w:cs="Arial"/>
          <w:color w:val="auto"/>
          <w:sz w:val="22"/>
          <w:szCs w:val="22"/>
        </w:rPr>
      </w:pPr>
      <w:r w:rsidRPr="007C53C3">
        <w:rPr>
          <w:rFonts w:ascii="Arial" w:hAnsi="Arial" w:cs="Arial"/>
          <w:color w:val="auto"/>
          <w:sz w:val="22"/>
          <w:szCs w:val="22"/>
        </w:rPr>
        <w:t>9. To consider reports on the effectiveness of internal controls and monitor the implementation of agreed actions.</w:t>
      </w:r>
    </w:p>
    <w:p w14:paraId="551F2FC2" w14:textId="77777777" w:rsidR="002048D5" w:rsidRPr="007C53C3" w:rsidRDefault="002048D5" w:rsidP="002048D5">
      <w:pPr>
        <w:rPr>
          <w:rFonts w:ascii="Arial" w:hAnsi="Arial" w:cs="Arial"/>
        </w:rPr>
      </w:pPr>
      <w:r w:rsidRPr="007C53C3">
        <w:rPr>
          <w:rFonts w:ascii="Arial" w:hAnsi="Arial" w:cs="Arial"/>
        </w:rPr>
        <w:t>10. To consider reports on the effectiveness of financial management arrangements, including</w:t>
      </w:r>
    </w:p>
    <w:p w14:paraId="2877F61A" w14:textId="77777777" w:rsidR="002048D5" w:rsidRPr="007C53C3" w:rsidRDefault="002048D5" w:rsidP="002048D5">
      <w:pPr>
        <w:rPr>
          <w:rFonts w:ascii="Arial" w:hAnsi="Arial" w:cs="Arial"/>
        </w:rPr>
      </w:pPr>
      <w:r w:rsidRPr="007C53C3">
        <w:rPr>
          <w:rFonts w:ascii="Arial" w:hAnsi="Arial" w:cs="Arial"/>
        </w:rPr>
        <w:t>compliance with CIPFA’s Financial Management Code.</w:t>
      </w:r>
    </w:p>
    <w:p w14:paraId="1D290802" w14:textId="77777777" w:rsidR="002048D5" w:rsidRPr="007C53C3" w:rsidRDefault="002048D5" w:rsidP="002048D5">
      <w:pPr>
        <w:pStyle w:val="ab"/>
        <w:shd w:val="clear" w:color="auto" w:fill="FFFFFF"/>
        <w:rPr>
          <w:rFonts w:ascii="Arial" w:hAnsi="Arial" w:cs="Arial"/>
          <w:color w:val="auto"/>
          <w:sz w:val="22"/>
          <w:szCs w:val="22"/>
        </w:rPr>
      </w:pPr>
      <w:r w:rsidRPr="007C53C3">
        <w:rPr>
          <w:rFonts w:ascii="Arial" w:hAnsi="Arial" w:cs="Arial"/>
          <w:color w:val="auto"/>
          <w:sz w:val="22"/>
          <w:szCs w:val="22"/>
        </w:rPr>
        <w:t>11. To review the assessment of fraud risks and potential harm to the council from fraud and corruption.</w:t>
      </w:r>
    </w:p>
    <w:p w14:paraId="4A24EFEB" w14:textId="77777777" w:rsidR="002048D5" w:rsidRPr="007C53C3" w:rsidRDefault="002048D5" w:rsidP="002048D5">
      <w:pPr>
        <w:pStyle w:val="ab"/>
        <w:shd w:val="clear" w:color="auto" w:fill="FFFFFF"/>
        <w:rPr>
          <w:rFonts w:ascii="Arial" w:hAnsi="Arial" w:cs="Arial"/>
          <w:color w:val="auto"/>
          <w:sz w:val="22"/>
          <w:szCs w:val="22"/>
        </w:rPr>
      </w:pPr>
      <w:r w:rsidRPr="007C53C3">
        <w:rPr>
          <w:rFonts w:ascii="Arial" w:hAnsi="Arial" w:cs="Arial"/>
          <w:color w:val="auto"/>
          <w:sz w:val="22"/>
          <w:szCs w:val="22"/>
        </w:rPr>
        <w:lastRenderedPageBreak/>
        <w:t>12. To approve the council’s fraud and whistleblowing (raising concerns) policies and monitor the implementation of these policies, including the counter-fraud strategy, actions and resources.</w:t>
      </w:r>
    </w:p>
    <w:p w14:paraId="0614F73F" w14:textId="77777777" w:rsidR="002048D5" w:rsidRPr="007C53C3" w:rsidRDefault="002048D5" w:rsidP="002048D5">
      <w:pPr>
        <w:pStyle w:val="Default"/>
        <w:rPr>
          <w:sz w:val="22"/>
          <w:szCs w:val="22"/>
        </w:rPr>
      </w:pPr>
      <w:r w:rsidRPr="007C53C3">
        <w:rPr>
          <w:sz w:val="22"/>
          <w:szCs w:val="22"/>
        </w:rPr>
        <w:t>13.</w:t>
      </w:r>
      <w:r w:rsidRPr="007C53C3">
        <w:rPr>
          <w:sz w:val="20"/>
          <w:szCs w:val="20"/>
        </w:rPr>
        <w:t xml:space="preserve"> </w:t>
      </w:r>
      <w:r w:rsidRPr="007C53C3">
        <w:rPr>
          <w:sz w:val="22"/>
          <w:szCs w:val="22"/>
        </w:rPr>
        <w:t>To oversee and monitor the Council’s structures, processes, systems and related arrangements for performance management and to assure itself through receipt of regular reports on the planning, delivery, reporting and reviewing arrangements that appropriate plans and policies to support the performance management framework are in place and that its statutory responsibilities are being met.</w:t>
      </w:r>
    </w:p>
    <w:p w14:paraId="6D5DDC70" w14:textId="77777777" w:rsidR="002048D5" w:rsidRPr="007C53C3" w:rsidRDefault="002048D5" w:rsidP="002048D5">
      <w:pPr>
        <w:pStyle w:val="Default"/>
        <w:rPr>
          <w:sz w:val="22"/>
          <w:szCs w:val="22"/>
        </w:rPr>
      </w:pPr>
    </w:p>
    <w:p w14:paraId="44DEA980" w14:textId="77777777" w:rsidR="002048D5" w:rsidRPr="007C53C3" w:rsidRDefault="002048D5" w:rsidP="002048D5">
      <w:pPr>
        <w:pStyle w:val="Default"/>
        <w:rPr>
          <w:sz w:val="22"/>
          <w:szCs w:val="22"/>
        </w:rPr>
      </w:pPr>
      <w:r w:rsidRPr="007C53C3">
        <w:rPr>
          <w:sz w:val="22"/>
          <w:szCs w:val="22"/>
        </w:rPr>
        <w:t>14. To review the governance and assurance arrangements for significant partnerships or collaborations.</w:t>
      </w:r>
    </w:p>
    <w:p w14:paraId="2D19743C" w14:textId="77777777" w:rsidR="002048D5" w:rsidRPr="007C53C3" w:rsidRDefault="002048D5" w:rsidP="002048D5">
      <w:pPr>
        <w:pStyle w:val="Default"/>
        <w:rPr>
          <w:sz w:val="22"/>
          <w:szCs w:val="22"/>
        </w:rPr>
      </w:pPr>
    </w:p>
    <w:p w14:paraId="448CE861" w14:textId="77777777" w:rsidR="002048D5" w:rsidRPr="007C53C3" w:rsidRDefault="002048D5" w:rsidP="002048D5">
      <w:pPr>
        <w:pStyle w:val="headb"/>
        <w:shd w:val="clear" w:color="auto" w:fill="FFFFFF"/>
        <w:rPr>
          <w:rFonts w:ascii="Arial" w:hAnsi="Arial" w:cs="Arial"/>
          <w:b/>
          <w:color w:val="auto"/>
          <w:sz w:val="22"/>
          <w:szCs w:val="22"/>
        </w:rPr>
      </w:pPr>
      <w:r w:rsidRPr="007C53C3">
        <w:rPr>
          <w:rFonts w:ascii="Arial" w:hAnsi="Arial" w:cs="Arial"/>
          <w:b/>
          <w:color w:val="auto"/>
          <w:sz w:val="22"/>
          <w:szCs w:val="22"/>
        </w:rPr>
        <w:t>Financial and Governance Reporting</w:t>
      </w:r>
    </w:p>
    <w:p w14:paraId="6CBBAF1F" w14:textId="77777777" w:rsidR="002048D5" w:rsidRPr="007C53C3" w:rsidRDefault="002048D5" w:rsidP="002048D5">
      <w:pPr>
        <w:pStyle w:val="headb"/>
        <w:shd w:val="clear" w:color="auto" w:fill="FFFFFF"/>
        <w:rPr>
          <w:rFonts w:ascii="Arial" w:hAnsi="Arial" w:cs="Arial"/>
          <w:b/>
          <w:color w:val="auto"/>
          <w:sz w:val="22"/>
          <w:szCs w:val="22"/>
        </w:rPr>
      </w:pPr>
      <w:r w:rsidRPr="007C53C3">
        <w:rPr>
          <w:rFonts w:ascii="Arial" w:hAnsi="Arial" w:cs="Arial"/>
          <w:b/>
          <w:color w:val="auto"/>
          <w:sz w:val="22"/>
          <w:szCs w:val="22"/>
        </w:rPr>
        <w:t>Governance Reporting</w:t>
      </w:r>
    </w:p>
    <w:p w14:paraId="773A28F3" w14:textId="77777777" w:rsidR="002048D5" w:rsidRPr="007C53C3" w:rsidRDefault="002048D5" w:rsidP="002048D5">
      <w:pPr>
        <w:pStyle w:val="ab"/>
        <w:shd w:val="clear" w:color="auto" w:fill="FFFFFF"/>
        <w:rPr>
          <w:rFonts w:ascii="Arial" w:hAnsi="Arial" w:cs="Arial"/>
          <w:color w:val="auto"/>
          <w:sz w:val="22"/>
          <w:szCs w:val="22"/>
        </w:rPr>
      </w:pPr>
      <w:r w:rsidRPr="007C53C3">
        <w:rPr>
          <w:rFonts w:ascii="Arial" w:hAnsi="Arial" w:cs="Arial"/>
          <w:color w:val="auto"/>
          <w:sz w:val="22"/>
          <w:szCs w:val="22"/>
        </w:rPr>
        <w:t>15. To review the Annual Governance Statement prior to approval and consider whether it properly reflects the risk environment and supporting assurances, including the head of internal audit’s annual opinion.</w:t>
      </w:r>
    </w:p>
    <w:p w14:paraId="0D41F9AD" w14:textId="77777777" w:rsidR="002048D5" w:rsidRPr="007C53C3" w:rsidRDefault="002048D5" w:rsidP="002048D5">
      <w:pPr>
        <w:rPr>
          <w:rFonts w:ascii="Arial" w:hAnsi="Arial" w:cs="Arial"/>
        </w:rPr>
      </w:pPr>
      <w:r w:rsidRPr="007C53C3">
        <w:rPr>
          <w:rFonts w:ascii="Arial" w:hAnsi="Arial" w:cs="Arial"/>
        </w:rPr>
        <w:t>16. To consider whether the annual evaluation for the Annual Governance Statement fairly concludes that governance arrangements are fit for purpose, supporting the achievement of the authority’s objectives.</w:t>
      </w:r>
    </w:p>
    <w:p w14:paraId="37141E04" w14:textId="77777777" w:rsidR="002048D5" w:rsidRPr="007C53C3" w:rsidRDefault="002048D5" w:rsidP="002048D5">
      <w:pPr>
        <w:rPr>
          <w:rFonts w:ascii="Arial" w:hAnsi="Arial" w:cs="Arial"/>
        </w:rPr>
      </w:pPr>
    </w:p>
    <w:p w14:paraId="19D053D3" w14:textId="77777777" w:rsidR="002048D5" w:rsidRPr="007C53C3" w:rsidRDefault="002048D5" w:rsidP="002048D5">
      <w:pPr>
        <w:pStyle w:val="headb"/>
        <w:shd w:val="clear" w:color="auto" w:fill="FFFFFF"/>
        <w:rPr>
          <w:rFonts w:ascii="Arial" w:hAnsi="Arial" w:cs="Arial"/>
          <w:b/>
          <w:color w:val="auto"/>
          <w:sz w:val="22"/>
          <w:szCs w:val="22"/>
        </w:rPr>
      </w:pPr>
      <w:r w:rsidRPr="007C53C3">
        <w:rPr>
          <w:rFonts w:ascii="Arial" w:hAnsi="Arial" w:cs="Arial"/>
          <w:b/>
          <w:color w:val="auto"/>
          <w:sz w:val="22"/>
          <w:szCs w:val="22"/>
        </w:rPr>
        <w:t>Financial Reporting</w:t>
      </w:r>
    </w:p>
    <w:p w14:paraId="682C8D5B" w14:textId="77777777" w:rsidR="002048D5" w:rsidRPr="007C53C3" w:rsidRDefault="002048D5" w:rsidP="002048D5">
      <w:pPr>
        <w:rPr>
          <w:rFonts w:ascii="Arial" w:hAnsi="Arial" w:cs="Arial"/>
        </w:rPr>
      </w:pPr>
      <w:r w:rsidRPr="007C53C3">
        <w:rPr>
          <w:rFonts w:ascii="Arial" w:hAnsi="Arial" w:cs="Arial"/>
        </w:rPr>
        <w:t>17. To monitor the arrangements and preparations for financial reporting to ensure that statutory requirements and professional standards can be met.</w:t>
      </w:r>
    </w:p>
    <w:p w14:paraId="1037D5BF" w14:textId="77777777" w:rsidR="002048D5" w:rsidRPr="007C53C3" w:rsidRDefault="002048D5" w:rsidP="002048D5">
      <w:pPr>
        <w:pStyle w:val="ab"/>
        <w:shd w:val="clear" w:color="auto" w:fill="FFFFFF"/>
        <w:rPr>
          <w:rFonts w:ascii="Arial" w:hAnsi="Arial" w:cs="Arial"/>
          <w:color w:val="auto"/>
          <w:sz w:val="22"/>
          <w:szCs w:val="22"/>
        </w:rPr>
      </w:pPr>
      <w:r w:rsidRPr="007C53C3">
        <w:rPr>
          <w:rFonts w:ascii="Arial" w:hAnsi="Arial" w:cs="Arial"/>
          <w:color w:val="auto"/>
          <w:sz w:val="22"/>
          <w:szCs w:val="22"/>
        </w:rPr>
        <w:t>18. To review the annual statement of accounts. Specifically, to consider whether appropriate accounting policies have been followed and whether there are concerns arising from the financial statements or from the audit that need to be brought to the attention of the council.</w:t>
      </w:r>
    </w:p>
    <w:p w14:paraId="490FB343" w14:textId="77777777" w:rsidR="002048D5" w:rsidRPr="007C53C3" w:rsidRDefault="002048D5" w:rsidP="002048D5">
      <w:pPr>
        <w:pStyle w:val="headb"/>
        <w:shd w:val="clear" w:color="auto" w:fill="FFFFFF"/>
        <w:rPr>
          <w:rFonts w:ascii="Arial" w:hAnsi="Arial" w:cs="Arial"/>
          <w:color w:val="auto"/>
          <w:sz w:val="22"/>
          <w:szCs w:val="22"/>
        </w:rPr>
      </w:pPr>
      <w:r w:rsidRPr="007C53C3">
        <w:rPr>
          <w:rFonts w:ascii="Arial" w:hAnsi="Arial" w:cs="Arial"/>
          <w:color w:val="auto"/>
          <w:sz w:val="22"/>
          <w:szCs w:val="22"/>
        </w:rPr>
        <w:t>19. To consider the external auditor’s report to those charged with governance on issues arising from the audit of the accounts</w:t>
      </w:r>
    </w:p>
    <w:p w14:paraId="7A5CF7FD" w14:textId="77777777" w:rsidR="002048D5" w:rsidRPr="007C53C3" w:rsidRDefault="002048D5" w:rsidP="002048D5">
      <w:pPr>
        <w:pStyle w:val="headb"/>
        <w:shd w:val="clear" w:color="auto" w:fill="FFFFFF"/>
        <w:rPr>
          <w:rFonts w:ascii="Arial" w:hAnsi="Arial" w:cs="Arial"/>
          <w:b/>
          <w:color w:val="auto"/>
          <w:sz w:val="22"/>
          <w:szCs w:val="22"/>
        </w:rPr>
      </w:pPr>
      <w:r w:rsidRPr="007C53C3">
        <w:rPr>
          <w:rFonts w:ascii="Arial" w:hAnsi="Arial" w:cs="Arial"/>
          <w:b/>
          <w:color w:val="auto"/>
          <w:sz w:val="22"/>
          <w:szCs w:val="22"/>
        </w:rPr>
        <w:t>Arrangements for audit and assurance</w:t>
      </w:r>
    </w:p>
    <w:p w14:paraId="5BA29F44" w14:textId="77777777" w:rsidR="002048D5" w:rsidRPr="007C53C3" w:rsidRDefault="002048D5" w:rsidP="002048D5">
      <w:pPr>
        <w:rPr>
          <w:rFonts w:ascii="Arial" w:hAnsi="Arial" w:cs="Arial"/>
        </w:rPr>
      </w:pPr>
      <w:r w:rsidRPr="007C53C3">
        <w:rPr>
          <w:rFonts w:ascii="Arial" w:hAnsi="Arial" w:cs="Arial"/>
        </w:rPr>
        <w:t>20. To consider the council’s framework of assurance and ensure that it adequately addresses the risks and priorities of the council.</w:t>
      </w:r>
    </w:p>
    <w:p w14:paraId="08C4E55F" w14:textId="77777777" w:rsidR="002048D5" w:rsidRPr="007C53C3" w:rsidRDefault="002048D5" w:rsidP="002048D5">
      <w:pPr>
        <w:pStyle w:val="headb"/>
        <w:shd w:val="clear" w:color="auto" w:fill="FFFFFF"/>
        <w:rPr>
          <w:rFonts w:ascii="Arial" w:hAnsi="Arial" w:cs="Arial"/>
          <w:b/>
          <w:color w:val="auto"/>
          <w:sz w:val="22"/>
          <w:szCs w:val="22"/>
        </w:rPr>
      </w:pPr>
      <w:r w:rsidRPr="007C53C3">
        <w:rPr>
          <w:rFonts w:ascii="Arial" w:hAnsi="Arial" w:cs="Arial"/>
          <w:b/>
          <w:color w:val="auto"/>
          <w:sz w:val="22"/>
          <w:szCs w:val="22"/>
        </w:rPr>
        <w:t>External audit</w:t>
      </w:r>
    </w:p>
    <w:p w14:paraId="04A0360C" w14:textId="77777777" w:rsidR="002048D5" w:rsidRPr="007C53C3" w:rsidRDefault="002048D5" w:rsidP="002048D5">
      <w:pPr>
        <w:rPr>
          <w:rFonts w:ascii="Arial" w:hAnsi="Arial" w:cs="Arial"/>
        </w:rPr>
      </w:pPr>
      <w:r w:rsidRPr="007C53C3">
        <w:rPr>
          <w:rFonts w:ascii="Arial" w:hAnsi="Arial" w:cs="Arial"/>
        </w:rPr>
        <w:t xml:space="preserve">21. To support the independence of external audit through consideration of the external auditor’s annual assessment of its independence </w:t>
      </w:r>
    </w:p>
    <w:p w14:paraId="1146173F" w14:textId="77777777" w:rsidR="002048D5" w:rsidRPr="007C53C3" w:rsidRDefault="002048D5" w:rsidP="002048D5">
      <w:pPr>
        <w:pStyle w:val="ab"/>
        <w:shd w:val="clear" w:color="auto" w:fill="FFFFFF"/>
        <w:rPr>
          <w:rFonts w:ascii="Arial" w:hAnsi="Arial" w:cs="Arial"/>
          <w:color w:val="auto"/>
          <w:sz w:val="22"/>
          <w:szCs w:val="22"/>
        </w:rPr>
      </w:pPr>
      <w:r w:rsidRPr="007C53C3">
        <w:rPr>
          <w:rFonts w:ascii="Arial" w:hAnsi="Arial" w:cs="Arial"/>
          <w:color w:val="auto"/>
          <w:sz w:val="22"/>
          <w:szCs w:val="22"/>
        </w:rPr>
        <w:t>22. To consider the external auditor’s annual letter, relevant reports, and the report to those charged with governance.</w:t>
      </w:r>
    </w:p>
    <w:p w14:paraId="48F677CB" w14:textId="77777777" w:rsidR="002048D5" w:rsidRPr="007C53C3" w:rsidRDefault="002048D5" w:rsidP="002048D5">
      <w:pPr>
        <w:pStyle w:val="ab"/>
        <w:shd w:val="clear" w:color="auto" w:fill="FFFFFF"/>
        <w:rPr>
          <w:rFonts w:ascii="Arial" w:hAnsi="Arial" w:cs="Arial"/>
          <w:color w:val="auto"/>
          <w:sz w:val="22"/>
          <w:szCs w:val="22"/>
        </w:rPr>
      </w:pPr>
      <w:r w:rsidRPr="007C53C3">
        <w:rPr>
          <w:rFonts w:ascii="Arial" w:hAnsi="Arial" w:cs="Arial"/>
          <w:color w:val="auto"/>
          <w:sz w:val="22"/>
          <w:szCs w:val="22"/>
        </w:rPr>
        <w:t>23. To consider specific reports as agreed with the external auditor.</w:t>
      </w:r>
    </w:p>
    <w:p w14:paraId="325E9185" w14:textId="77777777" w:rsidR="002048D5" w:rsidRPr="007C53C3" w:rsidRDefault="002048D5" w:rsidP="002048D5">
      <w:pPr>
        <w:pStyle w:val="ab"/>
        <w:shd w:val="clear" w:color="auto" w:fill="FFFFFF"/>
        <w:rPr>
          <w:rFonts w:ascii="Arial" w:hAnsi="Arial" w:cs="Arial"/>
          <w:color w:val="auto"/>
          <w:sz w:val="22"/>
          <w:szCs w:val="22"/>
        </w:rPr>
      </w:pPr>
      <w:r w:rsidRPr="007C53C3">
        <w:rPr>
          <w:rFonts w:ascii="Arial" w:hAnsi="Arial" w:cs="Arial"/>
          <w:color w:val="auto"/>
          <w:sz w:val="22"/>
          <w:szCs w:val="22"/>
        </w:rPr>
        <w:t>24. To comment on the scope and depth of external audit work and to ensure it gives value for money.</w:t>
      </w:r>
    </w:p>
    <w:p w14:paraId="71016EEF" w14:textId="77777777" w:rsidR="002048D5" w:rsidRPr="007C53C3" w:rsidRDefault="002048D5" w:rsidP="002048D5">
      <w:pPr>
        <w:pStyle w:val="ab"/>
        <w:shd w:val="clear" w:color="auto" w:fill="FFFFFF"/>
        <w:rPr>
          <w:rFonts w:ascii="Arial" w:hAnsi="Arial" w:cs="Arial"/>
          <w:color w:val="auto"/>
          <w:sz w:val="22"/>
          <w:szCs w:val="22"/>
        </w:rPr>
      </w:pPr>
      <w:r w:rsidRPr="007C53C3">
        <w:rPr>
          <w:rFonts w:ascii="Arial" w:hAnsi="Arial" w:cs="Arial"/>
          <w:color w:val="auto"/>
          <w:sz w:val="22"/>
          <w:szCs w:val="22"/>
        </w:rPr>
        <w:lastRenderedPageBreak/>
        <w:t>25. To advise and recommend on the effectiveness of relationships between external and internal audit and other inspection agencies or relevant bodies.</w:t>
      </w:r>
    </w:p>
    <w:p w14:paraId="5F09BBF0" w14:textId="77777777" w:rsidR="002048D5" w:rsidRPr="007C53C3" w:rsidRDefault="002048D5" w:rsidP="002048D5">
      <w:pPr>
        <w:pStyle w:val="ab"/>
        <w:shd w:val="clear" w:color="auto" w:fill="FFFFFF"/>
        <w:rPr>
          <w:rFonts w:ascii="Arial" w:hAnsi="Arial" w:cs="Arial"/>
          <w:color w:val="auto"/>
          <w:sz w:val="22"/>
          <w:szCs w:val="22"/>
        </w:rPr>
      </w:pPr>
      <w:r w:rsidRPr="007C53C3">
        <w:rPr>
          <w:rFonts w:ascii="Arial" w:hAnsi="Arial" w:cs="Arial"/>
          <w:sz w:val="22"/>
          <w:szCs w:val="22"/>
        </w:rPr>
        <w:t xml:space="preserve">26. </w:t>
      </w:r>
      <w:r w:rsidRPr="007C53C3">
        <w:rPr>
          <w:rFonts w:ascii="Arial" w:hAnsi="Arial" w:cs="Arial"/>
          <w:color w:val="auto"/>
          <w:sz w:val="22"/>
          <w:szCs w:val="22"/>
        </w:rPr>
        <w:t>To consider the external auditor’s report on performance management, specifically the annual improvement assessment and to consider the adequacy of management responses / action taken to address issues arising from these reports.</w:t>
      </w:r>
    </w:p>
    <w:p w14:paraId="137BBC6F" w14:textId="77777777" w:rsidR="002048D5" w:rsidRPr="007C53C3" w:rsidRDefault="002048D5" w:rsidP="002048D5">
      <w:pPr>
        <w:rPr>
          <w:rFonts w:ascii="Arial" w:hAnsi="Arial" w:cs="Arial"/>
        </w:rPr>
      </w:pPr>
      <w:r w:rsidRPr="007C53C3">
        <w:rPr>
          <w:rFonts w:ascii="Arial" w:hAnsi="Arial" w:cs="Arial"/>
        </w:rPr>
        <w:t>27. To provide free and unfettered access to the Audit and Risk Panel Chair for the auditors, including the opportunity for a private meeting with the Panel.</w:t>
      </w:r>
    </w:p>
    <w:p w14:paraId="0CF8A46D" w14:textId="77777777" w:rsidR="002048D5" w:rsidRPr="007C53C3" w:rsidRDefault="002048D5" w:rsidP="002048D5">
      <w:pPr>
        <w:pStyle w:val="headb"/>
        <w:shd w:val="clear" w:color="auto" w:fill="FFFFFF"/>
        <w:rPr>
          <w:rFonts w:ascii="Arial" w:hAnsi="Arial" w:cs="Arial"/>
          <w:b/>
          <w:color w:val="auto"/>
          <w:sz w:val="22"/>
          <w:szCs w:val="22"/>
        </w:rPr>
      </w:pPr>
      <w:r w:rsidRPr="007C53C3">
        <w:rPr>
          <w:rFonts w:ascii="Arial" w:hAnsi="Arial" w:cs="Arial"/>
          <w:b/>
          <w:color w:val="auto"/>
          <w:sz w:val="22"/>
          <w:szCs w:val="22"/>
        </w:rPr>
        <w:t>Internal audit</w:t>
      </w:r>
    </w:p>
    <w:p w14:paraId="39C8A29E" w14:textId="77777777" w:rsidR="002048D5" w:rsidRPr="007C53C3" w:rsidRDefault="002048D5" w:rsidP="002048D5">
      <w:pPr>
        <w:pStyle w:val="ab"/>
        <w:shd w:val="clear" w:color="auto" w:fill="FFFFFF"/>
        <w:rPr>
          <w:rFonts w:ascii="Arial" w:hAnsi="Arial" w:cs="Arial"/>
          <w:color w:val="auto"/>
          <w:sz w:val="22"/>
          <w:szCs w:val="22"/>
        </w:rPr>
      </w:pPr>
      <w:r w:rsidRPr="007C53C3">
        <w:rPr>
          <w:rFonts w:ascii="Arial" w:hAnsi="Arial" w:cs="Arial"/>
          <w:color w:val="auto"/>
          <w:sz w:val="22"/>
          <w:szCs w:val="22"/>
        </w:rPr>
        <w:t xml:space="preserve">28. To approve the internal audit charter. </w:t>
      </w:r>
    </w:p>
    <w:p w14:paraId="61136A01" w14:textId="77777777" w:rsidR="002048D5" w:rsidRPr="007C53C3" w:rsidRDefault="002048D5" w:rsidP="002048D5">
      <w:pPr>
        <w:pStyle w:val="ab"/>
        <w:shd w:val="clear" w:color="auto" w:fill="FFFFFF"/>
        <w:rPr>
          <w:rFonts w:ascii="Arial" w:hAnsi="Arial" w:cs="Arial"/>
          <w:color w:val="auto"/>
          <w:sz w:val="22"/>
          <w:szCs w:val="22"/>
        </w:rPr>
      </w:pPr>
      <w:r w:rsidRPr="007C53C3">
        <w:rPr>
          <w:rFonts w:ascii="Arial" w:hAnsi="Arial" w:cs="Arial"/>
          <w:color w:val="auto"/>
          <w:sz w:val="22"/>
          <w:szCs w:val="22"/>
        </w:rPr>
        <w:t>29. To review proposals made in relation to the appointment of external providers of internal audit services and to make recommendations.</w:t>
      </w:r>
    </w:p>
    <w:p w14:paraId="40D683B3" w14:textId="77777777" w:rsidR="002048D5" w:rsidRPr="007C53C3" w:rsidRDefault="002048D5" w:rsidP="002048D5">
      <w:pPr>
        <w:pStyle w:val="ab"/>
        <w:shd w:val="clear" w:color="auto" w:fill="FFFFFF"/>
        <w:rPr>
          <w:rFonts w:ascii="Arial" w:hAnsi="Arial" w:cs="Arial"/>
          <w:color w:val="auto"/>
          <w:sz w:val="22"/>
          <w:szCs w:val="22"/>
        </w:rPr>
      </w:pPr>
      <w:r w:rsidRPr="007C53C3">
        <w:rPr>
          <w:rFonts w:ascii="Arial" w:hAnsi="Arial" w:cs="Arial"/>
          <w:color w:val="auto"/>
          <w:sz w:val="22"/>
          <w:szCs w:val="22"/>
        </w:rPr>
        <w:t>30. To approve the risk-based internal audit plan, including internal audit’s resource requirements, the approach to using other sources of assurance and any work required to place reliance upon those other sources.</w:t>
      </w:r>
    </w:p>
    <w:p w14:paraId="008753FB" w14:textId="77777777" w:rsidR="002048D5" w:rsidRPr="007C53C3" w:rsidRDefault="002048D5" w:rsidP="002048D5">
      <w:pPr>
        <w:pStyle w:val="ab"/>
        <w:shd w:val="clear" w:color="auto" w:fill="FFFFFF"/>
        <w:rPr>
          <w:rFonts w:ascii="Arial" w:hAnsi="Arial" w:cs="Arial"/>
          <w:color w:val="auto"/>
          <w:sz w:val="22"/>
          <w:szCs w:val="22"/>
        </w:rPr>
      </w:pPr>
      <w:r w:rsidRPr="007C53C3">
        <w:rPr>
          <w:rFonts w:ascii="Arial" w:hAnsi="Arial" w:cs="Arial"/>
          <w:color w:val="auto"/>
          <w:sz w:val="22"/>
          <w:szCs w:val="22"/>
        </w:rPr>
        <w:t>31. To approve significant interim changes to the risk-based internal audit plan and resource requirements.</w:t>
      </w:r>
    </w:p>
    <w:p w14:paraId="62AD7183" w14:textId="77777777" w:rsidR="002048D5" w:rsidRPr="007C53C3" w:rsidRDefault="002048D5" w:rsidP="002048D5">
      <w:pPr>
        <w:pStyle w:val="ab"/>
        <w:shd w:val="clear" w:color="auto" w:fill="FFFFFF"/>
        <w:rPr>
          <w:rFonts w:ascii="Arial" w:hAnsi="Arial" w:cs="Arial"/>
          <w:color w:val="auto"/>
          <w:sz w:val="22"/>
          <w:szCs w:val="22"/>
        </w:rPr>
      </w:pPr>
      <w:r w:rsidRPr="007C53C3">
        <w:rPr>
          <w:rFonts w:ascii="Arial" w:hAnsi="Arial" w:cs="Arial"/>
          <w:color w:val="auto"/>
          <w:sz w:val="22"/>
          <w:szCs w:val="22"/>
        </w:rPr>
        <w:t>32. To make appropriate enquiries of both management and the Head of Audit, Governance and Risk Services to determine if there are any inappropriate scope or resource limitations.</w:t>
      </w:r>
    </w:p>
    <w:p w14:paraId="32E8AAAC" w14:textId="77777777" w:rsidR="002048D5" w:rsidRPr="007C53C3" w:rsidRDefault="002048D5" w:rsidP="002048D5">
      <w:pPr>
        <w:rPr>
          <w:rFonts w:ascii="Arial" w:hAnsi="Arial" w:cs="Arial"/>
        </w:rPr>
      </w:pPr>
      <w:r w:rsidRPr="007C53C3">
        <w:rPr>
          <w:rFonts w:ascii="Arial" w:hAnsi="Arial" w:cs="Arial"/>
        </w:rPr>
        <w:t>33. To consider any impairments to the independence or objectivity of the head of internal audit arising from additional roles or responsibilities outside of internal auditing and to approve and periodically review safeguards to limit such impairments.</w:t>
      </w:r>
    </w:p>
    <w:p w14:paraId="22E865FF" w14:textId="77777777" w:rsidR="002048D5" w:rsidRPr="007C53C3" w:rsidRDefault="002048D5" w:rsidP="002048D5">
      <w:pPr>
        <w:pStyle w:val="ab"/>
        <w:shd w:val="clear" w:color="auto" w:fill="FFFFFF"/>
        <w:rPr>
          <w:rFonts w:ascii="Arial" w:hAnsi="Arial" w:cs="Arial"/>
          <w:color w:val="auto"/>
          <w:sz w:val="22"/>
          <w:szCs w:val="22"/>
        </w:rPr>
      </w:pPr>
      <w:r w:rsidRPr="007C53C3">
        <w:rPr>
          <w:rFonts w:ascii="Arial" w:hAnsi="Arial" w:cs="Arial"/>
          <w:color w:val="auto"/>
          <w:sz w:val="22"/>
          <w:szCs w:val="22"/>
        </w:rPr>
        <w:t>34. To consider reports from the Head of Audit, Governance and Risk Services on internal audit’s performance during the year, including the performance of external providers of internal audit services. These will include:</w:t>
      </w:r>
    </w:p>
    <w:p w14:paraId="489DB57D" w14:textId="77777777" w:rsidR="002048D5" w:rsidRPr="007C53C3" w:rsidRDefault="002048D5" w:rsidP="002048D5">
      <w:pPr>
        <w:pStyle w:val="iii"/>
        <w:shd w:val="clear" w:color="auto" w:fill="FFFFFF"/>
        <w:rPr>
          <w:rFonts w:ascii="Arial" w:hAnsi="Arial" w:cs="Arial"/>
          <w:color w:val="auto"/>
          <w:sz w:val="22"/>
          <w:szCs w:val="22"/>
        </w:rPr>
      </w:pPr>
      <w:r w:rsidRPr="007C53C3">
        <w:rPr>
          <w:rFonts w:ascii="Arial" w:hAnsi="Arial" w:cs="Arial"/>
          <w:color w:val="auto"/>
          <w:sz w:val="22"/>
          <w:szCs w:val="22"/>
        </w:rPr>
        <w:t>a) Updates on the work of internal audit including key findings, issues of concern and action in hand as a result of internal audit work.</w:t>
      </w:r>
    </w:p>
    <w:p w14:paraId="65484BAF" w14:textId="77777777" w:rsidR="002048D5" w:rsidRPr="007C53C3" w:rsidRDefault="002048D5" w:rsidP="002048D5">
      <w:pPr>
        <w:pStyle w:val="iii"/>
        <w:shd w:val="clear" w:color="auto" w:fill="FFFFFF"/>
        <w:rPr>
          <w:rFonts w:ascii="Arial" w:hAnsi="Arial" w:cs="Arial"/>
          <w:color w:val="auto"/>
          <w:sz w:val="22"/>
          <w:szCs w:val="22"/>
        </w:rPr>
      </w:pPr>
      <w:r w:rsidRPr="007C53C3">
        <w:rPr>
          <w:rFonts w:ascii="Arial" w:hAnsi="Arial" w:cs="Arial"/>
          <w:color w:val="auto"/>
          <w:sz w:val="22"/>
          <w:szCs w:val="22"/>
        </w:rPr>
        <w:t>b) Regular reports on the results of the Quality Assurance and Improvement Programme.</w:t>
      </w:r>
    </w:p>
    <w:p w14:paraId="218C5929" w14:textId="77777777" w:rsidR="002048D5" w:rsidRPr="007C53C3" w:rsidRDefault="002048D5" w:rsidP="002048D5">
      <w:pPr>
        <w:pStyle w:val="iii"/>
        <w:shd w:val="clear" w:color="auto" w:fill="FFFFFF"/>
        <w:rPr>
          <w:rFonts w:ascii="Arial" w:hAnsi="Arial" w:cs="Arial"/>
          <w:color w:val="auto"/>
          <w:sz w:val="22"/>
          <w:szCs w:val="22"/>
        </w:rPr>
      </w:pPr>
      <w:r w:rsidRPr="007C53C3">
        <w:rPr>
          <w:rFonts w:ascii="Arial" w:hAnsi="Arial" w:cs="Arial"/>
          <w:color w:val="auto"/>
          <w:sz w:val="22"/>
          <w:szCs w:val="22"/>
        </w:rPr>
        <w:t xml:space="preserve">c) Reports on instances where the internal audit function does not conform to the Global Internal Audit Standards in the UK Public Sector, considering whether the non-conformance is significant enough that it must be included in the Annual Governance Statement. </w:t>
      </w:r>
    </w:p>
    <w:p w14:paraId="2045328B" w14:textId="77777777" w:rsidR="002048D5" w:rsidRPr="007C53C3" w:rsidRDefault="002048D5" w:rsidP="002048D5">
      <w:pPr>
        <w:pStyle w:val="ab"/>
        <w:shd w:val="clear" w:color="auto" w:fill="FFFFFF"/>
        <w:rPr>
          <w:rFonts w:ascii="Arial" w:hAnsi="Arial" w:cs="Arial"/>
          <w:color w:val="auto"/>
          <w:sz w:val="22"/>
          <w:szCs w:val="22"/>
        </w:rPr>
      </w:pPr>
      <w:r w:rsidRPr="007C53C3">
        <w:rPr>
          <w:rFonts w:ascii="Arial" w:hAnsi="Arial" w:cs="Arial"/>
          <w:color w:val="auto"/>
          <w:sz w:val="22"/>
          <w:szCs w:val="22"/>
        </w:rPr>
        <w:t>35. To consider the Head of Audit, Governance and Risk Services’ annual report:</w:t>
      </w:r>
    </w:p>
    <w:p w14:paraId="19B0BE43" w14:textId="77777777" w:rsidR="002048D5" w:rsidRPr="007C53C3" w:rsidRDefault="002048D5" w:rsidP="002048D5">
      <w:pPr>
        <w:pStyle w:val="iii"/>
        <w:shd w:val="clear" w:color="auto" w:fill="FFFFFF"/>
        <w:rPr>
          <w:rFonts w:ascii="Arial" w:hAnsi="Arial" w:cs="Arial"/>
          <w:color w:val="auto"/>
          <w:sz w:val="22"/>
          <w:szCs w:val="22"/>
        </w:rPr>
      </w:pPr>
      <w:r w:rsidRPr="007C53C3">
        <w:rPr>
          <w:rFonts w:ascii="Arial" w:hAnsi="Arial" w:cs="Arial"/>
          <w:color w:val="auto"/>
          <w:sz w:val="22"/>
          <w:szCs w:val="22"/>
        </w:rPr>
        <w:t>a) The statement of the level of conformance with the Global Internal Audit Standards in the UK Public Sector and the results of the Quality Assurance and Improvement Programme that supports the statement – these will indicate the reliability of the conclusions of internal audit.</w:t>
      </w:r>
    </w:p>
    <w:p w14:paraId="2C7FD9EC" w14:textId="77777777" w:rsidR="002048D5" w:rsidRPr="007C53C3" w:rsidRDefault="002048D5" w:rsidP="002048D5">
      <w:pPr>
        <w:pStyle w:val="iii"/>
        <w:shd w:val="clear" w:color="auto" w:fill="FFFFFF"/>
        <w:rPr>
          <w:rFonts w:ascii="Arial" w:hAnsi="Arial" w:cs="Arial"/>
          <w:color w:val="auto"/>
          <w:sz w:val="22"/>
          <w:szCs w:val="22"/>
        </w:rPr>
      </w:pPr>
      <w:r w:rsidRPr="007C53C3">
        <w:rPr>
          <w:rFonts w:ascii="Arial" w:hAnsi="Arial" w:cs="Arial"/>
          <w:color w:val="auto"/>
          <w:sz w:val="22"/>
          <w:szCs w:val="22"/>
        </w:rPr>
        <w:t xml:space="preserve">b) The opinion on the overall adequacy and effectiveness of the council’s framework of governance, risk management and control together with the summary of the work supporting the opinion – these will assist the Panel in reviewing the Annual Governance Statement. </w:t>
      </w:r>
    </w:p>
    <w:p w14:paraId="3FD7F472" w14:textId="77777777" w:rsidR="002048D5" w:rsidRPr="007C53C3" w:rsidRDefault="002048D5" w:rsidP="002048D5">
      <w:pPr>
        <w:pStyle w:val="ab"/>
        <w:shd w:val="clear" w:color="auto" w:fill="FFFFFF"/>
        <w:rPr>
          <w:rFonts w:ascii="Arial" w:hAnsi="Arial" w:cs="Arial"/>
          <w:color w:val="auto"/>
          <w:sz w:val="22"/>
          <w:szCs w:val="22"/>
        </w:rPr>
      </w:pPr>
      <w:r w:rsidRPr="007C53C3">
        <w:rPr>
          <w:rFonts w:ascii="Arial" w:hAnsi="Arial" w:cs="Arial"/>
          <w:color w:val="auto"/>
          <w:sz w:val="22"/>
          <w:szCs w:val="22"/>
        </w:rPr>
        <w:t>36. To consider summaries of specific internal audit reports as requested.</w:t>
      </w:r>
    </w:p>
    <w:p w14:paraId="5AC99EB7" w14:textId="77777777" w:rsidR="002048D5" w:rsidRPr="007C53C3" w:rsidRDefault="002048D5" w:rsidP="002048D5">
      <w:pPr>
        <w:pStyle w:val="ab"/>
        <w:shd w:val="clear" w:color="auto" w:fill="FFFFFF"/>
        <w:rPr>
          <w:rFonts w:ascii="Arial" w:hAnsi="Arial" w:cs="Arial"/>
          <w:color w:val="auto"/>
          <w:sz w:val="22"/>
          <w:szCs w:val="22"/>
        </w:rPr>
      </w:pPr>
      <w:r w:rsidRPr="007C53C3">
        <w:rPr>
          <w:rFonts w:ascii="Arial" w:hAnsi="Arial" w:cs="Arial"/>
          <w:color w:val="auto"/>
          <w:sz w:val="22"/>
          <w:szCs w:val="22"/>
        </w:rPr>
        <w:lastRenderedPageBreak/>
        <w:t>37. To receive reports outlining the action taken where the Head of Audit, Governance and Risk Services has concluded that management has accepted a level of risk that may be unacceptable to the authority or there are concerns about progress with the implementation of agreed actions.</w:t>
      </w:r>
    </w:p>
    <w:p w14:paraId="03DAC281" w14:textId="77777777" w:rsidR="002048D5" w:rsidRPr="007C53C3" w:rsidRDefault="002048D5" w:rsidP="002048D5">
      <w:pPr>
        <w:pStyle w:val="ab"/>
        <w:shd w:val="clear" w:color="auto" w:fill="FFFFFF"/>
        <w:rPr>
          <w:rFonts w:ascii="Arial" w:hAnsi="Arial" w:cs="Arial"/>
          <w:color w:val="auto"/>
          <w:sz w:val="22"/>
          <w:szCs w:val="22"/>
        </w:rPr>
      </w:pPr>
      <w:r w:rsidRPr="007C53C3">
        <w:rPr>
          <w:rFonts w:ascii="Arial" w:hAnsi="Arial" w:cs="Arial"/>
          <w:color w:val="auto"/>
          <w:sz w:val="22"/>
          <w:szCs w:val="22"/>
        </w:rPr>
        <w:t>38. To contribute to the Quality Assurance and Improvement Programme, both to the internal quality assessment of internal audit and in particular, to the external quality assessment of internal audit that takes place at least once every five years.</w:t>
      </w:r>
    </w:p>
    <w:p w14:paraId="7A64712D" w14:textId="77777777" w:rsidR="002048D5" w:rsidRPr="007C53C3" w:rsidRDefault="002048D5" w:rsidP="002048D5">
      <w:pPr>
        <w:pStyle w:val="ab"/>
        <w:shd w:val="clear" w:color="auto" w:fill="FFFFFF"/>
        <w:rPr>
          <w:rFonts w:ascii="Arial" w:hAnsi="Arial" w:cs="Arial"/>
          <w:color w:val="auto"/>
          <w:sz w:val="22"/>
          <w:szCs w:val="22"/>
        </w:rPr>
      </w:pPr>
      <w:r w:rsidRPr="007C53C3">
        <w:rPr>
          <w:rFonts w:ascii="Arial" w:hAnsi="Arial" w:cs="Arial"/>
          <w:color w:val="auto"/>
          <w:sz w:val="22"/>
          <w:szCs w:val="22"/>
        </w:rPr>
        <w:t>39. To consider a report on the effectiveness of internal audit to support the Annual Governance Statement, where required to do so by the Accounts and Audit Regulations.</w:t>
      </w:r>
    </w:p>
    <w:p w14:paraId="7A56D2E4" w14:textId="77777777" w:rsidR="002048D5" w:rsidRPr="007C53C3" w:rsidRDefault="002048D5" w:rsidP="002048D5">
      <w:pPr>
        <w:rPr>
          <w:rFonts w:ascii="Arial" w:hAnsi="Arial" w:cs="Arial"/>
        </w:rPr>
      </w:pPr>
      <w:r w:rsidRPr="007C53C3">
        <w:rPr>
          <w:rFonts w:ascii="Arial" w:hAnsi="Arial" w:cs="Arial"/>
        </w:rPr>
        <w:t>40. To provide free and unfettered access to the Audit and Risk Panel Chair for the Head of AGRS, including the opportunity for a private meeting with the Panel.</w:t>
      </w:r>
    </w:p>
    <w:p w14:paraId="6FE5654B" w14:textId="77777777" w:rsidR="002048D5" w:rsidRPr="007C53C3" w:rsidRDefault="002048D5" w:rsidP="002048D5">
      <w:pPr>
        <w:pStyle w:val="headb"/>
        <w:shd w:val="clear" w:color="auto" w:fill="FFFFFF"/>
        <w:rPr>
          <w:rFonts w:ascii="Arial" w:hAnsi="Arial" w:cs="Arial"/>
          <w:b/>
          <w:color w:val="auto"/>
          <w:sz w:val="22"/>
          <w:szCs w:val="22"/>
        </w:rPr>
      </w:pPr>
      <w:r w:rsidRPr="007C53C3">
        <w:rPr>
          <w:rFonts w:ascii="Arial" w:hAnsi="Arial" w:cs="Arial"/>
          <w:b/>
          <w:color w:val="auto"/>
          <w:sz w:val="22"/>
          <w:szCs w:val="22"/>
        </w:rPr>
        <w:t>Accountability arrangements</w:t>
      </w:r>
    </w:p>
    <w:p w14:paraId="4E6BE0D0" w14:textId="77777777" w:rsidR="002048D5" w:rsidRPr="007C53C3" w:rsidRDefault="002048D5" w:rsidP="002048D5">
      <w:pPr>
        <w:pStyle w:val="ruler4"/>
        <w:ind w:left="0" w:right="-25"/>
        <w:jc w:val="left"/>
        <w:rPr>
          <w:rFonts w:ascii="Arial" w:hAnsi="Arial" w:cs="Arial"/>
          <w:color w:val="auto"/>
        </w:rPr>
      </w:pPr>
      <w:r w:rsidRPr="007C53C3">
        <w:rPr>
          <w:rFonts w:ascii="Arial" w:hAnsi="Arial" w:cs="Arial"/>
          <w:color w:val="auto"/>
          <w:szCs w:val="22"/>
        </w:rPr>
        <w:t xml:space="preserve">41. To report to those charged with governance (Members and senior management) on the Panel’s findings, conclusions and recommendations concerning the adequacy and effectiveness of their governance, risk management and internal control frameworks; financial reporting arrangements, and internal and external audit functions.  </w:t>
      </w:r>
      <w:r w:rsidRPr="007C53C3">
        <w:rPr>
          <w:rFonts w:ascii="Arial" w:hAnsi="Arial" w:cs="Arial"/>
          <w:color w:val="auto"/>
        </w:rPr>
        <w:t>The Panel will do this by reporting to the council’s Strategic Policy &amp; Resources Committee on a regular basis through reports and minutes of meetings.  It may also report, with the approval of the Strategic Policy and Resources Committee, to other standing committees on matters that are of direct relevance to the responsibilities of these committees.</w:t>
      </w:r>
    </w:p>
    <w:p w14:paraId="1B9C5B10" w14:textId="77777777" w:rsidR="002048D5" w:rsidRPr="007C53C3" w:rsidRDefault="002048D5" w:rsidP="002048D5">
      <w:pPr>
        <w:pStyle w:val="ab"/>
        <w:shd w:val="clear" w:color="auto" w:fill="FFFFFF"/>
        <w:rPr>
          <w:rFonts w:ascii="Arial" w:hAnsi="Arial" w:cs="Arial"/>
          <w:color w:val="auto"/>
          <w:sz w:val="22"/>
          <w:szCs w:val="22"/>
        </w:rPr>
      </w:pPr>
      <w:r w:rsidRPr="007C53C3">
        <w:rPr>
          <w:rFonts w:ascii="Arial" w:hAnsi="Arial" w:cs="Arial"/>
          <w:color w:val="auto"/>
          <w:sz w:val="22"/>
          <w:szCs w:val="22"/>
        </w:rPr>
        <w:t>42. To report to full Council (through the Strategic Policy and Resources Committee) on a regular basis on the Panel’s performance in relation to the terms of reference and the effectiveness of the Panel in meeting its purpose.</w:t>
      </w:r>
    </w:p>
    <w:p w14:paraId="585E43F0" w14:textId="77777777" w:rsidR="002048D5" w:rsidRPr="007C53C3" w:rsidRDefault="002048D5" w:rsidP="002048D5">
      <w:pPr>
        <w:rPr>
          <w:rFonts w:ascii="Arial" w:hAnsi="Arial" w:cs="Arial"/>
        </w:rPr>
      </w:pPr>
      <w:r w:rsidRPr="007C53C3">
        <w:rPr>
          <w:rFonts w:ascii="Arial" w:hAnsi="Arial" w:cs="Arial"/>
        </w:rPr>
        <w:t>43. To publish an annual report on the work of the Panel, including a conclusion on the</w:t>
      </w:r>
    </w:p>
    <w:p w14:paraId="336120D6" w14:textId="77777777" w:rsidR="002048D5" w:rsidRPr="007C53C3" w:rsidRDefault="002048D5" w:rsidP="002048D5">
      <w:pPr>
        <w:rPr>
          <w:rFonts w:ascii="Arial" w:hAnsi="Arial" w:cs="Arial"/>
        </w:rPr>
      </w:pPr>
      <w:r w:rsidRPr="007C53C3">
        <w:rPr>
          <w:rFonts w:ascii="Arial" w:hAnsi="Arial" w:cs="Arial"/>
        </w:rPr>
        <w:t>compliance with the CIPFA Position Statement Audit Committees in Local Authorities (2022).</w:t>
      </w:r>
    </w:p>
    <w:p w14:paraId="303572A2" w14:textId="77777777" w:rsidR="002048D5" w:rsidRPr="007C53C3" w:rsidRDefault="002048D5" w:rsidP="002048D5">
      <w:pPr>
        <w:rPr>
          <w:rFonts w:ascii="Arial" w:hAnsi="Arial" w:cs="Arial"/>
        </w:rPr>
      </w:pPr>
    </w:p>
    <w:p w14:paraId="0D7B6FDF" w14:textId="77777777" w:rsidR="002048D5" w:rsidRPr="007C53C3" w:rsidRDefault="002048D5" w:rsidP="002048D5">
      <w:pPr>
        <w:pStyle w:val="ruler4"/>
        <w:tabs>
          <w:tab w:val="clear" w:pos="1440"/>
        </w:tabs>
        <w:ind w:left="0" w:right="-25"/>
        <w:jc w:val="left"/>
        <w:rPr>
          <w:rFonts w:ascii="Arial" w:hAnsi="Arial" w:cs="Arial"/>
          <w:color w:val="auto"/>
        </w:rPr>
      </w:pPr>
      <w:r w:rsidRPr="007C53C3">
        <w:rPr>
          <w:rFonts w:ascii="Arial" w:hAnsi="Arial" w:cs="Arial"/>
          <w:color w:val="auto"/>
        </w:rPr>
        <w:t>44. The Audit and Risk Panel shall consider any issue referred to it in relation to these terms of reference by the Council or any Standing Committee.  Furthermore, the Audit and Risk Panel shall also consider any matter brought to its attention by the Chief Executive.  Where any individual Member wishes to raise an issue under these terms of reference, the Member shall accordingly either raise the matter through the Strategic Policy and Resources Committee or in the case of urgency with the Chief Executive.</w:t>
      </w:r>
    </w:p>
    <w:p w14:paraId="537F6845" w14:textId="77777777" w:rsidR="002048D5" w:rsidRPr="007C53C3" w:rsidRDefault="002048D5" w:rsidP="002048D5">
      <w:pPr>
        <w:pStyle w:val="ruler4"/>
        <w:tabs>
          <w:tab w:val="clear" w:pos="1440"/>
        </w:tabs>
        <w:ind w:left="0" w:right="-25"/>
        <w:jc w:val="left"/>
        <w:rPr>
          <w:rFonts w:ascii="Arial" w:hAnsi="Arial" w:cs="Arial"/>
          <w:color w:val="auto"/>
        </w:rPr>
      </w:pPr>
    </w:p>
    <w:p w14:paraId="59D009FD" w14:textId="77777777" w:rsidR="002048D5" w:rsidRPr="007C53C3" w:rsidRDefault="002048D5" w:rsidP="002048D5">
      <w:pPr>
        <w:pStyle w:val="ruler4"/>
        <w:tabs>
          <w:tab w:val="clear" w:pos="1440"/>
        </w:tabs>
        <w:ind w:left="0" w:right="-25"/>
        <w:jc w:val="left"/>
        <w:rPr>
          <w:rFonts w:ascii="Arial" w:hAnsi="Arial" w:cs="Arial"/>
          <w:color w:val="auto"/>
        </w:rPr>
      </w:pPr>
    </w:p>
    <w:p w14:paraId="1D1C1078" w14:textId="77777777" w:rsidR="002048D5" w:rsidRPr="007C53C3" w:rsidRDefault="002048D5" w:rsidP="002048D5">
      <w:pPr>
        <w:pStyle w:val="ruler4"/>
        <w:tabs>
          <w:tab w:val="clear" w:pos="1440"/>
        </w:tabs>
        <w:ind w:left="0" w:right="-25"/>
        <w:jc w:val="left"/>
        <w:rPr>
          <w:rFonts w:ascii="Arial" w:hAnsi="Arial" w:cs="Arial"/>
          <w:b/>
          <w:bCs/>
          <w:color w:val="auto"/>
        </w:rPr>
      </w:pPr>
      <w:r w:rsidRPr="007C53C3">
        <w:rPr>
          <w:rFonts w:ascii="Arial" w:hAnsi="Arial" w:cs="Arial"/>
          <w:b/>
          <w:bCs/>
          <w:color w:val="auto"/>
        </w:rPr>
        <w:t>Membership</w:t>
      </w:r>
    </w:p>
    <w:p w14:paraId="58B0921A" w14:textId="77777777" w:rsidR="002048D5" w:rsidRPr="007C53C3" w:rsidRDefault="002048D5" w:rsidP="002048D5">
      <w:pPr>
        <w:pStyle w:val="ruler4"/>
        <w:tabs>
          <w:tab w:val="clear" w:pos="1440"/>
        </w:tabs>
        <w:ind w:left="0" w:right="-25"/>
        <w:jc w:val="left"/>
        <w:rPr>
          <w:rFonts w:ascii="Arial" w:hAnsi="Arial" w:cs="Arial"/>
        </w:rPr>
      </w:pPr>
    </w:p>
    <w:p w14:paraId="08E1C65E" w14:textId="77777777" w:rsidR="002048D5" w:rsidRPr="007C53C3" w:rsidRDefault="002048D5" w:rsidP="002048D5">
      <w:pPr>
        <w:pStyle w:val="ListParagraph"/>
        <w:ind w:left="0"/>
        <w:rPr>
          <w:rFonts w:ascii="Arial" w:hAnsi="Arial" w:cs="Arial"/>
          <w:szCs w:val="20"/>
          <w:lang w:eastAsia="en-GB"/>
        </w:rPr>
      </w:pPr>
      <w:r w:rsidRPr="007C53C3">
        <w:rPr>
          <w:rFonts w:ascii="Arial" w:hAnsi="Arial" w:cs="Arial"/>
          <w:szCs w:val="20"/>
          <w:lang w:eastAsia="en-GB"/>
        </w:rPr>
        <w:t>45. The Panel comprises of one member from each of the main political parties and a non-executive member.</w:t>
      </w:r>
    </w:p>
    <w:p w14:paraId="5883AC3C" w14:textId="77777777" w:rsidR="002048D5" w:rsidRPr="007C53C3" w:rsidRDefault="002048D5" w:rsidP="002048D5">
      <w:pPr>
        <w:pStyle w:val="ruler4"/>
        <w:tabs>
          <w:tab w:val="clear" w:pos="1440"/>
        </w:tabs>
        <w:ind w:left="0" w:right="-25"/>
        <w:jc w:val="left"/>
        <w:rPr>
          <w:rFonts w:ascii="Arial" w:hAnsi="Arial" w:cs="Arial"/>
          <w:b/>
          <w:bCs/>
          <w:color w:val="auto"/>
        </w:rPr>
      </w:pPr>
    </w:p>
    <w:p w14:paraId="4E735A74" w14:textId="77777777" w:rsidR="002048D5" w:rsidRPr="007C53C3" w:rsidRDefault="002048D5" w:rsidP="002048D5">
      <w:pPr>
        <w:pStyle w:val="ruler4"/>
        <w:tabs>
          <w:tab w:val="clear" w:pos="1440"/>
        </w:tabs>
        <w:ind w:left="0" w:right="-25"/>
        <w:jc w:val="left"/>
        <w:rPr>
          <w:rFonts w:ascii="Arial" w:hAnsi="Arial" w:cs="Arial"/>
          <w:b/>
          <w:bCs/>
          <w:color w:val="auto"/>
        </w:rPr>
      </w:pPr>
      <w:r w:rsidRPr="007C53C3">
        <w:rPr>
          <w:rFonts w:ascii="Arial" w:hAnsi="Arial" w:cs="Arial"/>
          <w:b/>
          <w:bCs/>
          <w:color w:val="auto"/>
        </w:rPr>
        <w:t>Meetings</w:t>
      </w:r>
    </w:p>
    <w:p w14:paraId="3A61FA1E" w14:textId="77777777" w:rsidR="002048D5" w:rsidRPr="007C53C3" w:rsidRDefault="002048D5" w:rsidP="002048D5">
      <w:pPr>
        <w:pStyle w:val="ruler4"/>
        <w:tabs>
          <w:tab w:val="clear" w:pos="1440"/>
        </w:tabs>
        <w:ind w:left="0" w:right="-25"/>
        <w:jc w:val="left"/>
        <w:rPr>
          <w:rFonts w:ascii="Arial" w:hAnsi="Arial" w:cs="Arial"/>
          <w:color w:val="auto"/>
        </w:rPr>
      </w:pPr>
    </w:p>
    <w:p w14:paraId="5BC532E7" w14:textId="77777777" w:rsidR="002048D5" w:rsidRPr="007C53C3" w:rsidRDefault="002048D5" w:rsidP="002048D5">
      <w:pPr>
        <w:pStyle w:val="ruler4"/>
        <w:tabs>
          <w:tab w:val="clear" w:pos="1440"/>
        </w:tabs>
        <w:ind w:left="0" w:right="-25"/>
        <w:jc w:val="left"/>
        <w:rPr>
          <w:rFonts w:ascii="Arial" w:hAnsi="Arial" w:cs="Arial"/>
          <w:color w:val="auto"/>
        </w:rPr>
      </w:pPr>
      <w:r w:rsidRPr="007C53C3">
        <w:rPr>
          <w:rFonts w:ascii="Arial" w:hAnsi="Arial" w:cs="Arial"/>
          <w:color w:val="auto"/>
        </w:rPr>
        <w:t>46. The Panel meets quarterly.</w:t>
      </w:r>
    </w:p>
    <w:p w14:paraId="373EB83D" w14:textId="77777777" w:rsidR="002048D5" w:rsidRPr="007C53C3" w:rsidRDefault="002048D5" w:rsidP="002048D5">
      <w:pPr>
        <w:pStyle w:val="ruler4"/>
        <w:tabs>
          <w:tab w:val="clear" w:pos="1440"/>
        </w:tabs>
        <w:ind w:left="0" w:right="-25"/>
        <w:jc w:val="left"/>
        <w:rPr>
          <w:rFonts w:ascii="Arial" w:hAnsi="Arial" w:cs="Arial"/>
          <w:color w:val="auto"/>
        </w:rPr>
      </w:pPr>
    </w:p>
    <w:p w14:paraId="7C2EBA59" w14:textId="77777777" w:rsidR="002048D5" w:rsidRPr="007C53C3" w:rsidRDefault="002048D5" w:rsidP="002048D5">
      <w:pPr>
        <w:pStyle w:val="ruler4"/>
        <w:tabs>
          <w:tab w:val="clear" w:pos="1440"/>
        </w:tabs>
        <w:ind w:left="0" w:right="-25"/>
        <w:jc w:val="left"/>
        <w:rPr>
          <w:rFonts w:ascii="Arial" w:hAnsi="Arial" w:cs="Arial"/>
          <w:color w:val="auto"/>
        </w:rPr>
      </w:pPr>
      <w:r w:rsidRPr="007C53C3">
        <w:rPr>
          <w:rFonts w:ascii="Arial" w:hAnsi="Arial" w:cs="Arial"/>
          <w:color w:val="auto"/>
        </w:rPr>
        <w:t>47. As a working group, the quorum for the Panel is one quarter.</w:t>
      </w:r>
    </w:p>
    <w:p w14:paraId="27AFDF65" w14:textId="77777777" w:rsidR="002048D5" w:rsidRPr="007C53C3" w:rsidRDefault="002048D5" w:rsidP="002048D5">
      <w:pPr>
        <w:pStyle w:val="ruler4"/>
        <w:tabs>
          <w:tab w:val="clear" w:pos="1440"/>
        </w:tabs>
        <w:ind w:left="0" w:right="-25"/>
        <w:jc w:val="left"/>
        <w:rPr>
          <w:rFonts w:ascii="Arial" w:hAnsi="Arial" w:cs="Arial"/>
          <w:color w:val="auto"/>
        </w:rPr>
      </w:pPr>
    </w:p>
    <w:p w14:paraId="2119F14C" w14:textId="77777777" w:rsidR="002048D5" w:rsidRPr="007C53C3" w:rsidRDefault="002048D5" w:rsidP="002048D5">
      <w:pPr>
        <w:pStyle w:val="ListParagraph"/>
        <w:tabs>
          <w:tab w:val="left" w:pos="1778"/>
        </w:tabs>
        <w:ind w:left="0"/>
        <w:rPr>
          <w:rFonts w:ascii="Arial" w:hAnsi="Arial" w:cs="Arial"/>
          <w:szCs w:val="20"/>
          <w:lang w:eastAsia="en-GB"/>
        </w:rPr>
      </w:pPr>
      <w:r w:rsidRPr="007C53C3">
        <w:rPr>
          <w:rFonts w:ascii="Arial" w:hAnsi="Arial" w:cs="Arial"/>
          <w:szCs w:val="20"/>
          <w:lang w:eastAsia="en-GB"/>
        </w:rPr>
        <w:t>48. The Panel may sit privately without any non-members present for all or part of a meeting if they wish.</w:t>
      </w:r>
    </w:p>
    <w:p w14:paraId="7B4AAEA6" w14:textId="77777777" w:rsidR="002048D5" w:rsidRPr="007C53C3" w:rsidRDefault="002048D5" w:rsidP="002048D5">
      <w:pPr>
        <w:pStyle w:val="ListParagraph"/>
        <w:tabs>
          <w:tab w:val="left" w:pos="1778"/>
        </w:tabs>
        <w:ind w:left="0"/>
        <w:rPr>
          <w:rFonts w:ascii="Arial" w:hAnsi="Arial" w:cs="Arial"/>
          <w:szCs w:val="20"/>
          <w:lang w:eastAsia="en-GB"/>
        </w:rPr>
      </w:pPr>
    </w:p>
    <w:p w14:paraId="7B1AFF6D" w14:textId="77777777" w:rsidR="002048D5" w:rsidRPr="007C53C3" w:rsidRDefault="002048D5" w:rsidP="002048D5">
      <w:pPr>
        <w:pStyle w:val="ListParagraph"/>
        <w:tabs>
          <w:tab w:val="left" w:pos="1778"/>
        </w:tabs>
        <w:ind w:left="0"/>
        <w:rPr>
          <w:rFonts w:ascii="Arial" w:hAnsi="Arial" w:cs="Arial"/>
          <w:szCs w:val="20"/>
          <w:lang w:eastAsia="en-GB"/>
        </w:rPr>
      </w:pPr>
      <w:r w:rsidRPr="007C53C3">
        <w:rPr>
          <w:rFonts w:ascii="Arial" w:hAnsi="Arial" w:cs="Arial"/>
          <w:szCs w:val="20"/>
          <w:lang w:eastAsia="en-GB"/>
        </w:rPr>
        <w:lastRenderedPageBreak/>
        <w:t>49. The Panel is attended by the following Chief Officers and members of their management team as appropriate; Deputy Chief Executive and Strategic Director of Corporate Services, Director of Finance, Director of Human Resources, City Solicitor, Director of Legal and Civic Services, Director of City and Organisational Strategy; and officers from the Northern Ireland Audit Office.</w:t>
      </w:r>
    </w:p>
    <w:p w14:paraId="55C5F2CE" w14:textId="77777777" w:rsidR="002048D5" w:rsidRPr="007C53C3" w:rsidRDefault="002048D5" w:rsidP="002048D5">
      <w:pPr>
        <w:pStyle w:val="ListParagraph"/>
        <w:ind w:left="0"/>
        <w:rPr>
          <w:rFonts w:ascii="Arial" w:hAnsi="Arial" w:cs="Arial"/>
          <w:bCs/>
          <w:sz w:val="20"/>
          <w:szCs w:val="20"/>
        </w:rPr>
      </w:pPr>
    </w:p>
    <w:p w14:paraId="2600AC91" w14:textId="77777777" w:rsidR="002048D5" w:rsidRPr="007C53C3" w:rsidRDefault="002048D5" w:rsidP="002048D5">
      <w:pPr>
        <w:pStyle w:val="ListParagraph"/>
        <w:ind w:left="0"/>
        <w:rPr>
          <w:rFonts w:ascii="Arial" w:hAnsi="Arial" w:cs="Arial"/>
          <w:b/>
          <w:bCs/>
          <w:szCs w:val="20"/>
          <w:lang w:eastAsia="en-GB"/>
        </w:rPr>
      </w:pPr>
      <w:r w:rsidRPr="007C53C3">
        <w:rPr>
          <w:rFonts w:ascii="Arial" w:hAnsi="Arial" w:cs="Arial"/>
          <w:b/>
          <w:bCs/>
          <w:szCs w:val="20"/>
          <w:lang w:eastAsia="en-GB"/>
        </w:rPr>
        <w:t>Information requirements</w:t>
      </w:r>
    </w:p>
    <w:p w14:paraId="02E90774" w14:textId="77777777" w:rsidR="002048D5" w:rsidRPr="007C53C3" w:rsidRDefault="002048D5" w:rsidP="002048D5">
      <w:pPr>
        <w:pStyle w:val="ListParagraph"/>
        <w:tabs>
          <w:tab w:val="left" w:pos="1778"/>
        </w:tabs>
        <w:ind w:left="0"/>
        <w:rPr>
          <w:rFonts w:ascii="Arial" w:hAnsi="Arial" w:cs="Arial"/>
          <w:szCs w:val="20"/>
          <w:lang w:eastAsia="en-GB"/>
        </w:rPr>
      </w:pPr>
    </w:p>
    <w:p w14:paraId="40CF9946" w14:textId="77777777" w:rsidR="002048D5" w:rsidRPr="007C53C3" w:rsidRDefault="002048D5" w:rsidP="002048D5">
      <w:pPr>
        <w:pStyle w:val="ListParagraph"/>
        <w:tabs>
          <w:tab w:val="left" w:pos="1778"/>
        </w:tabs>
        <w:ind w:left="0"/>
        <w:rPr>
          <w:rFonts w:ascii="Arial" w:hAnsi="Arial" w:cs="Arial"/>
          <w:szCs w:val="20"/>
          <w:lang w:eastAsia="en-GB"/>
        </w:rPr>
      </w:pPr>
      <w:r w:rsidRPr="007C53C3">
        <w:rPr>
          <w:rFonts w:ascii="Arial" w:hAnsi="Arial" w:cs="Arial"/>
          <w:szCs w:val="20"/>
          <w:lang w:eastAsia="en-GB"/>
        </w:rPr>
        <w:t>50. An annual programme of business is agreed with the Panel in December setting out the routine and other reports that should go to each meeting of the Panel.</w:t>
      </w:r>
    </w:p>
    <w:p w14:paraId="7737EBBE" w14:textId="77777777" w:rsidR="002048D5" w:rsidRPr="00B9469E" w:rsidRDefault="002048D5" w:rsidP="002048D5">
      <w:pPr>
        <w:pStyle w:val="ListParagraph"/>
        <w:tabs>
          <w:tab w:val="left" w:pos="1778"/>
        </w:tabs>
        <w:ind w:left="0"/>
        <w:rPr>
          <w:rFonts w:ascii="Calibri" w:hAnsi="Calibri"/>
          <w:szCs w:val="20"/>
          <w:lang w:eastAsia="en-GB"/>
        </w:rPr>
      </w:pPr>
    </w:p>
    <w:p w14:paraId="2BC3B95B" w14:textId="77777777" w:rsidR="002048D5" w:rsidRDefault="002048D5" w:rsidP="001032E9">
      <w:pPr>
        <w:pStyle w:val="ruler4"/>
        <w:ind w:left="0"/>
        <w:rPr>
          <w:rFonts w:cs="Helvetica"/>
          <w:b/>
          <w:bCs/>
          <w:sz w:val="24"/>
          <w:szCs w:val="24"/>
          <w:u w:val="single"/>
        </w:rPr>
        <w:sectPr w:rsidR="002048D5" w:rsidSect="00FC6894">
          <w:footerReference w:type="default" r:id="rId8"/>
          <w:pgSz w:w="12240" w:h="15840" w:code="1"/>
          <w:pgMar w:top="720" w:right="720" w:bottom="720" w:left="720" w:header="720" w:footer="720" w:gutter="0"/>
          <w:pgNumType w:chapSep="enDash"/>
          <w:cols w:space="720"/>
          <w:noEndnote/>
          <w:docGrid w:linePitch="326"/>
        </w:sectPr>
      </w:pPr>
    </w:p>
    <w:p w14:paraId="0EAA9368" w14:textId="710DD628" w:rsidR="007366FD" w:rsidRDefault="007366FD" w:rsidP="003F492C">
      <w:pPr>
        <w:pStyle w:val="ruler4"/>
        <w:ind w:left="0" w:right="792"/>
        <w:jc w:val="left"/>
        <w:rPr>
          <w:rFonts w:cs="Helvetica"/>
          <w:b/>
          <w:bCs/>
          <w:color w:val="auto"/>
          <w:sz w:val="24"/>
          <w:szCs w:val="24"/>
        </w:rPr>
      </w:pPr>
      <w:r w:rsidRPr="004D664D">
        <w:rPr>
          <w:rFonts w:cs="Helvetica"/>
          <w:b/>
          <w:bCs/>
          <w:sz w:val="24"/>
          <w:szCs w:val="24"/>
          <w:u w:val="single"/>
        </w:rPr>
        <w:lastRenderedPageBreak/>
        <w:t xml:space="preserve">APPENDIX </w:t>
      </w:r>
      <w:r w:rsidR="003F492C" w:rsidRPr="004D664D">
        <w:rPr>
          <w:rFonts w:cs="Helvetica"/>
          <w:b/>
          <w:bCs/>
          <w:sz w:val="24"/>
          <w:szCs w:val="24"/>
          <w:u w:val="single"/>
        </w:rPr>
        <w:t>B</w:t>
      </w:r>
      <w:r w:rsidRPr="004D664D">
        <w:rPr>
          <w:rFonts w:cs="Helvetica"/>
          <w:b/>
          <w:bCs/>
          <w:sz w:val="24"/>
          <w:szCs w:val="24"/>
        </w:rPr>
        <w:t xml:space="preserve">- BELFAST CITY COUNCIL AUDIT AND RISK PANEL – </w:t>
      </w:r>
      <w:r w:rsidRPr="004D664D">
        <w:rPr>
          <w:rFonts w:cs="Helvetica"/>
          <w:b/>
          <w:bCs/>
          <w:color w:val="auto"/>
          <w:sz w:val="24"/>
          <w:szCs w:val="24"/>
        </w:rPr>
        <w:t>INDICATIVE PROGRAMME OF BUSINESS</w:t>
      </w:r>
      <w:r w:rsidRPr="004D664D">
        <w:rPr>
          <w:rFonts w:cs="Helvetica"/>
          <w:b/>
          <w:bCs/>
          <w:color w:val="FF0066"/>
          <w:sz w:val="24"/>
          <w:szCs w:val="24"/>
        </w:rPr>
        <w:t xml:space="preserve"> </w:t>
      </w:r>
      <w:r w:rsidR="003F166C" w:rsidRPr="004D664D">
        <w:rPr>
          <w:rFonts w:cs="Helvetica"/>
          <w:b/>
          <w:bCs/>
          <w:color w:val="auto"/>
          <w:sz w:val="24"/>
          <w:szCs w:val="24"/>
        </w:rPr>
        <w:t>20</w:t>
      </w:r>
      <w:r w:rsidR="00F75214" w:rsidRPr="004D664D">
        <w:rPr>
          <w:rFonts w:cs="Helvetica"/>
          <w:b/>
          <w:bCs/>
          <w:color w:val="auto"/>
          <w:sz w:val="24"/>
          <w:szCs w:val="24"/>
        </w:rPr>
        <w:t>2</w:t>
      </w:r>
      <w:r w:rsidR="003F492C" w:rsidRPr="004D664D">
        <w:rPr>
          <w:rFonts w:cs="Helvetica"/>
          <w:b/>
          <w:bCs/>
          <w:color w:val="auto"/>
          <w:sz w:val="24"/>
          <w:szCs w:val="24"/>
        </w:rPr>
        <w:t>6/2027</w:t>
      </w:r>
    </w:p>
    <w:p w14:paraId="32B5733F" w14:textId="183A6A9C" w:rsidR="00FB4449" w:rsidRDefault="00FB4449" w:rsidP="001032E9">
      <w:pPr>
        <w:pStyle w:val="ruler4"/>
        <w:ind w:left="0"/>
        <w:rPr>
          <w:rFonts w:cs="Helvetica"/>
          <w:b/>
          <w:bCs/>
          <w:color w:val="auto"/>
          <w:sz w:val="24"/>
          <w:szCs w:val="24"/>
        </w:rPr>
      </w:pPr>
    </w:p>
    <w:p w14:paraId="1418A12A" w14:textId="349E9F1E" w:rsidR="00FB4449" w:rsidRDefault="00FB4449" w:rsidP="001032E9">
      <w:pPr>
        <w:pStyle w:val="ruler4"/>
        <w:ind w:left="0"/>
        <w:rPr>
          <w:rFonts w:cs="Helvetica"/>
          <w:b/>
          <w:bCs/>
          <w:color w:val="auto"/>
          <w:sz w:val="24"/>
          <w:szCs w:val="24"/>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55"/>
        <w:gridCol w:w="3390"/>
        <w:gridCol w:w="3390"/>
        <w:gridCol w:w="3705"/>
      </w:tblGrid>
      <w:tr w:rsidR="002048D5" w14:paraId="64603376" w14:textId="77777777" w:rsidTr="002048D5">
        <w:trPr>
          <w:trHeight w:val="450"/>
          <w:tblHeader/>
        </w:trPr>
        <w:tc>
          <w:tcPr>
            <w:tcW w:w="3255" w:type="dxa"/>
            <w:tcBorders>
              <w:top w:val="single" w:sz="6" w:space="0" w:color="auto"/>
              <w:left w:val="single" w:sz="6" w:space="0" w:color="auto"/>
              <w:bottom w:val="single" w:sz="6" w:space="0" w:color="auto"/>
              <w:right w:val="nil"/>
            </w:tcBorders>
            <w:shd w:val="clear" w:color="auto" w:fill="1F497D"/>
            <w:hideMark/>
          </w:tcPr>
          <w:p w14:paraId="635AD54E" w14:textId="77777777" w:rsidR="002048D5" w:rsidRDefault="002048D5">
            <w:pPr>
              <w:pStyle w:val="paragraph"/>
              <w:spacing w:before="0" w:beforeAutospacing="0" w:after="0" w:afterAutospacing="0"/>
              <w:jc w:val="center"/>
              <w:textAlignment w:val="baseline"/>
              <w:rPr>
                <w:rFonts w:ascii="Segoe UI" w:hAnsi="Segoe UI" w:cs="Segoe UI"/>
                <w:b/>
                <w:bCs/>
                <w:color w:val="FFFFFF"/>
                <w:sz w:val="18"/>
                <w:szCs w:val="18"/>
              </w:rPr>
            </w:pPr>
            <w:r>
              <w:rPr>
                <w:rStyle w:val="normaltextrun"/>
                <w:rFonts w:ascii="Calibri" w:hAnsi="Calibri" w:cs="Calibri"/>
                <w:b/>
                <w:bCs/>
                <w:color w:val="FFFFFF"/>
                <w:sz w:val="22"/>
                <w:szCs w:val="22"/>
              </w:rPr>
              <w:t>3 March 2026</w:t>
            </w:r>
            <w:r>
              <w:rPr>
                <w:rStyle w:val="eop"/>
                <w:rFonts w:ascii="Calibri" w:hAnsi="Calibri" w:cs="Calibri"/>
                <w:b/>
                <w:bCs/>
                <w:color w:val="FFFFFF"/>
                <w:sz w:val="22"/>
                <w:szCs w:val="22"/>
              </w:rPr>
              <w:t> </w:t>
            </w:r>
          </w:p>
        </w:tc>
        <w:tc>
          <w:tcPr>
            <w:tcW w:w="3390" w:type="dxa"/>
            <w:tcBorders>
              <w:top w:val="single" w:sz="6" w:space="0" w:color="auto"/>
              <w:left w:val="nil"/>
              <w:bottom w:val="single" w:sz="6" w:space="0" w:color="auto"/>
              <w:right w:val="nil"/>
            </w:tcBorders>
            <w:shd w:val="clear" w:color="auto" w:fill="1F497D"/>
            <w:hideMark/>
          </w:tcPr>
          <w:p w14:paraId="2EB605C7" w14:textId="77777777" w:rsidR="002048D5" w:rsidRDefault="002048D5">
            <w:pPr>
              <w:pStyle w:val="paragraph"/>
              <w:spacing w:before="0" w:beforeAutospacing="0" w:after="0" w:afterAutospacing="0"/>
              <w:jc w:val="center"/>
              <w:textAlignment w:val="baseline"/>
              <w:rPr>
                <w:rFonts w:ascii="Segoe UI" w:hAnsi="Segoe UI" w:cs="Segoe UI"/>
                <w:b/>
                <w:bCs/>
                <w:color w:val="FFFFFF"/>
                <w:sz w:val="18"/>
                <w:szCs w:val="18"/>
              </w:rPr>
            </w:pPr>
            <w:r>
              <w:rPr>
                <w:rStyle w:val="normaltextrun"/>
                <w:rFonts w:ascii="Calibri" w:hAnsi="Calibri" w:cs="Calibri"/>
                <w:b/>
                <w:bCs/>
                <w:color w:val="FFFFFF"/>
                <w:sz w:val="22"/>
                <w:szCs w:val="22"/>
              </w:rPr>
              <w:t>9 June 2026</w:t>
            </w:r>
            <w:r>
              <w:rPr>
                <w:rStyle w:val="eop"/>
                <w:rFonts w:ascii="Calibri" w:hAnsi="Calibri" w:cs="Calibri"/>
                <w:b/>
                <w:bCs/>
                <w:color w:val="FFFFFF"/>
                <w:sz w:val="22"/>
                <w:szCs w:val="22"/>
              </w:rPr>
              <w:t> </w:t>
            </w:r>
          </w:p>
        </w:tc>
        <w:tc>
          <w:tcPr>
            <w:tcW w:w="3390" w:type="dxa"/>
            <w:tcBorders>
              <w:top w:val="single" w:sz="6" w:space="0" w:color="auto"/>
              <w:left w:val="nil"/>
              <w:bottom w:val="single" w:sz="6" w:space="0" w:color="auto"/>
              <w:right w:val="nil"/>
            </w:tcBorders>
            <w:shd w:val="clear" w:color="auto" w:fill="1F497D"/>
            <w:hideMark/>
          </w:tcPr>
          <w:p w14:paraId="1808611D" w14:textId="77777777" w:rsidR="002048D5" w:rsidRDefault="002048D5">
            <w:pPr>
              <w:pStyle w:val="paragraph"/>
              <w:spacing w:before="0" w:beforeAutospacing="0" w:after="0" w:afterAutospacing="0"/>
              <w:jc w:val="center"/>
              <w:textAlignment w:val="baseline"/>
              <w:rPr>
                <w:rFonts w:ascii="Segoe UI" w:hAnsi="Segoe UI" w:cs="Segoe UI"/>
                <w:b/>
                <w:bCs/>
                <w:color w:val="FFFFFF"/>
                <w:sz w:val="18"/>
                <w:szCs w:val="18"/>
              </w:rPr>
            </w:pPr>
            <w:r>
              <w:rPr>
                <w:rStyle w:val="normaltextrun"/>
                <w:rFonts w:ascii="Calibri" w:hAnsi="Calibri" w:cs="Calibri"/>
                <w:b/>
                <w:bCs/>
                <w:color w:val="FFFFFF"/>
                <w:sz w:val="22"/>
                <w:szCs w:val="22"/>
              </w:rPr>
              <w:t>11 September 2026</w:t>
            </w:r>
            <w:r>
              <w:rPr>
                <w:rStyle w:val="eop"/>
                <w:rFonts w:ascii="Calibri" w:hAnsi="Calibri" w:cs="Calibri"/>
                <w:b/>
                <w:bCs/>
                <w:color w:val="FFFFFF"/>
                <w:sz w:val="22"/>
                <w:szCs w:val="22"/>
              </w:rPr>
              <w:t> </w:t>
            </w:r>
          </w:p>
        </w:tc>
        <w:tc>
          <w:tcPr>
            <w:tcW w:w="3675" w:type="dxa"/>
            <w:tcBorders>
              <w:top w:val="single" w:sz="6" w:space="0" w:color="auto"/>
              <w:left w:val="nil"/>
              <w:bottom w:val="single" w:sz="6" w:space="0" w:color="auto"/>
              <w:right w:val="single" w:sz="6" w:space="0" w:color="auto"/>
            </w:tcBorders>
            <w:shd w:val="clear" w:color="auto" w:fill="1F497D"/>
            <w:hideMark/>
          </w:tcPr>
          <w:p w14:paraId="14824365" w14:textId="77777777" w:rsidR="002048D5" w:rsidRDefault="002048D5">
            <w:pPr>
              <w:pStyle w:val="paragraph"/>
              <w:spacing w:before="0" w:beforeAutospacing="0" w:after="0" w:afterAutospacing="0"/>
              <w:jc w:val="center"/>
              <w:textAlignment w:val="baseline"/>
              <w:rPr>
                <w:rFonts w:ascii="Segoe UI" w:hAnsi="Segoe UI" w:cs="Segoe UI"/>
                <w:b/>
                <w:bCs/>
                <w:color w:val="FFFFFF"/>
                <w:sz w:val="18"/>
                <w:szCs w:val="18"/>
              </w:rPr>
            </w:pPr>
            <w:r>
              <w:rPr>
                <w:rStyle w:val="normaltextrun"/>
                <w:rFonts w:ascii="Calibri" w:hAnsi="Calibri" w:cs="Calibri"/>
                <w:b/>
                <w:bCs/>
                <w:color w:val="FFFFFF"/>
                <w:sz w:val="22"/>
                <w:szCs w:val="22"/>
              </w:rPr>
              <w:t>8 December 2026</w:t>
            </w:r>
            <w:r>
              <w:rPr>
                <w:rStyle w:val="eop"/>
                <w:rFonts w:ascii="Calibri" w:hAnsi="Calibri" w:cs="Calibri"/>
                <w:b/>
                <w:bCs/>
                <w:color w:val="FFFFFF"/>
                <w:sz w:val="22"/>
                <w:szCs w:val="22"/>
              </w:rPr>
              <w:t> </w:t>
            </w:r>
          </w:p>
        </w:tc>
      </w:tr>
      <w:tr w:rsidR="002048D5" w14:paraId="5FE08173" w14:textId="77777777" w:rsidTr="002048D5">
        <w:trPr>
          <w:trHeight w:val="405"/>
        </w:trPr>
        <w:tc>
          <w:tcPr>
            <w:tcW w:w="13740" w:type="dxa"/>
            <w:gridSpan w:val="4"/>
            <w:tcBorders>
              <w:top w:val="single" w:sz="6" w:space="0" w:color="auto"/>
              <w:left w:val="nil"/>
              <w:bottom w:val="single" w:sz="6" w:space="0" w:color="auto"/>
              <w:right w:val="nil"/>
            </w:tcBorders>
            <w:shd w:val="clear" w:color="auto" w:fill="FFFFFF"/>
            <w:hideMark/>
          </w:tcPr>
          <w:p w14:paraId="59A3116E" w14:textId="77777777" w:rsidR="002048D5" w:rsidRDefault="002048D5">
            <w:pPr>
              <w:pStyle w:val="paragraph"/>
              <w:spacing w:before="0" w:beforeAutospacing="0" w:after="0" w:afterAutospacing="0"/>
              <w:textAlignment w:val="baseline"/>
              <w:rPr>
                <w:rFonts w:ascii="Segoe UI" w:hAnsi="Segoe UI" w:cs="Segoe UI"/>
                <w:b/>
                <w:bCs/>
                <w:sz w:val="18"/>
                <w:szCs w:val="18"/>
              </w:rPr>
            </w:pPr>
            <w:r>
              <w:rPr>
                <w:rStyle w:val="normaltextrun"/>
                <w:rFonts w:ascii="Calibri" w:hAnsi="Calibri" w:cs="Calibri"/>
                <w:b/>
                <w:bCs/>
                <w:sz w:val="22"/>
                <w:szCs w:val="22"/>
              </w:rPr>
              <w:t>Routine matters</w:t>
            </w:r>
            <w:r>
              <w:rPr>
                <w:rStyle w:val="eop"/>
                <w:rFonts w:ascii="Calibri" w:hAnsi="Calibri" w:cs="Calibri"/>
                <w:b/>
                <w:bCs/>
                <w:sz w:val="22"/>
                <w:szCs w:val="22"/>
              </w:rPr>
              <w:t> </w:t>
            </w:r>
          </w:p>
        </w:tc>
      </w:tr>
      <w:tr w:rsidR="002048D5" w14:paraId="24828A4B" w14:textId="77777777" w:rsidTr="002048D5">
        <w:trPr>
          <w:trHeight w:val="555"/>
        </w:trPr>
        <w:tc>
          <w:tcPr>
            <w:tcW w:w="3255" w:type="dxa"/>
            <w:tcBorders>
              <w:top w:val="nil"/>
              <w:left w:val="single" w:sz="6" w:space="0" w:color="auto"/>
              <w:bottom w:val="single" w:sz="6" w:space="0" w:color="auto"/>
              <w:right w:val="nil"/>
            </w:tcBorders>
            <w:shd w:val="clear" w:color="auto" w:fill="FFFFFF"/>
            <w:hideMark/>
          </w:tcPr>
          <w:p w14:paraId="7BAC8E15" w14:textId="77777777" w:rsidR="002048D5" w:rsidRDefault="002048D5" w:rsidP="00FE5676">
            <w:pPr>
              <w:pStyle w:val="paragraph"/>
              <w:numPr>
                <w:ilvl w:val="0"/>
                <w:numId w:val="1"/>
              </w:numPr>
              <w:spacing w:before="0" w:beforeAutospacing="0" w:after="0" w:afterAutospacing="0"/>
              <w:textAlignment w:val="baseline"/>
              <w:rPr>
                <w:rStyle w:val="eop"/>
                <w:rFonts w:ascii="Calibri" w:hAnsi="Calibri" w:cs="Calibri"/>
                <w:b/>
                <w:bCs/>
                <w:sz w:val="22"/>
                <w:szCs w:val="22"/>
              </w:rPr>
            </w:pPr>
            <w:r>
              <w:rPr>
                <w:rStyle w:val="normaltextrun"/>
                <w:rFonts w:ascii="Calibri" w:hAnsi="Calibri" w:cs="Calibri"/>
                <w:sz w:val="22"/>
                <w:szCs w:val="22"/>
              </w:rPr>
              <w:t>Corporate health and safety</w:t>
            </w:r>
            <w:r>
              <w:rPr>
                <w:rStyle w:val="eop"/>
                <w:rFonts w:ascii="Calibri" w:hAnsi="Calibri" w:cs="Calibri"/>
                <w:b/>
                <w:bCs/>
                <w:sz w:val="22"/>
                <w:szCs w:val="22"/>
              </w:rPr>
              <w:t> </w:t>
            </w:r>
          </w:p>
          <w:p w14:paraId="34AC26CD" w14:textId="3993F1B5" w:rsidR="002048D5" w:rsidRPr="002048D5" w:rsidRDefault="002048D5" w:rsidP="00FE5676">
            <w:pPr>
              <w:pStyle w:val="paragraph"/>
              <w:numPr>
                <w:ilvl w:val="0"/>
                <w:numId w:val="1"/>
              </w:numPr>
              <w:spacing w:before="0" w:beforeAutospacing="0" w:after="0" w:afterAutospacing="0"/>
              <w:textAlignment w:val="baseline"/>
              <w:rPr>
                <w:rFonts w:ascii="Calibri" w:hAnsi="Calibri" w:cs="Calibri"/>
                <w:b/>
                <w:bCs/>
                <w:sz w:val="22"/>
                <w:szCs w:val="22"/>
              </w:rPr>
            </w:pPr>
            <w:r w:rsidRPr="002048D5">
              <w:rPr>
                <w:rStyle w:val="normaltextrun"/>
                <w:rFonts w:ascii="Calibri" w:hAnsi="Calibri" w:cs="Calibri"/>
                <w:sz w:val="22"/>
                <w:szCs w:val="22"/>
              </w:rPr>
              <w:t>Absence management</w:t>
            </w:r>
            <w:r w:rsidRPr="002048D5">
              <w:rPr>
                <w:rStyle w:val="eop"/>
                <w:rFonts w:ascii="Calibri" w:hAnsi="Calibri" w:cs="Calibri"/>
                <w:b/>
                <w:bCs/>
                <w:sz w:val="22"/>
                <w:szCs w:val="22"/>
              </w:rPr>
              <w:t> </w:t>
            </w:r>
          </w:p>
        </w:tc>
        <w:tc>
          <w:tcPr>
            <w:tcW w:w="3390" w:type="dxa"/>
            <w:tcBorders>
              <w:top w:val="nil"/>
              <w:left w:val="nil"/>
              <w:bottom w:val="single" w:sz="6" w:space="0" w:color="auto"/>
              <w:right w:val="nil"/>
            </w:tcBorders>
            <w:shd w:val="clear" w:color="auto" w:fill="FFFFFF"/>
            <w:hideMark/>
          </w:tcPr>
          <w:p w14:paraId="4B594DF4" w14:textId="77777777" w:rsidR="002048D5" w:rsidRDefault="002048D5" w:rsidP="00FE5676">
            <w:pPr>
              <w:pStyle w:val="paragraph"/>
              <w:numPr>
                <w:ilvl w:val="0"/>
                <w:numId w:val="1"/>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Corporate health and safety</w:t>
            </w:r>
            <w:r>
              <w:rPr>
                <w:rStyle w:val="eop"/>
                <w:rFonts w:ascii="Calibri" w:hAnsi="Calibri" w:cs="Calibri"/>
                <w:sz w:val="22"/>
                <w:szCs w:val="22"/>
              </w:rPr>
              <w:t> </w:t>
            </w:r>
          </w:p>
          <w:p w14:paraId="3C106E6B" w14:textId="77777777" w:rsidR="002048D5" w:rsidRDefault="002048D5" w:rsidP="00FE5676">
            <w:pPr>
              <w:pStyle w:val="paragraph"/>
              <w:numPr>
                <w:ilvl w:val="0"/>
                <w:numId w:val="1"/>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Absence management</w:t>
            </w:r>
            <w:r>
              <w:rPr>
                <w:rStyle w:val="eop"/>
                <w:rFonts w:ascii="Calibri" w:hAnsi="Calibri" w:cs="Calibri"/>
                <w:sz w:val="22"/>
                <w:szCs w:val="22"/>
              </w:rPr>
              <w:t> </w:t>
            </w:r>
          </w:p>
        </w:tc>
        <w:tc>
          <w:tcPr>
            <w:tcW w:w="3390" w:type="dxa"/>
            <w:tcBorders>
              <w:top w:val="nil"/>
              <w:left w:val="nil"/>
              <w:bottom w:val="single" w:sz="6" w:space="0" w:color="auto"/>
              <w:right w:val="nil"/>
            </w:tcBorders>
            <w:shd w:val="clear" w:color="auto" w:fill="FFFFFF"/>
            <w:hideMark/>
          </w:tcPr>
          <w:p w14:paraId="5D68E479" w14:textId="77777777" w:rsidR="002048D5" w:rsidRDefault="002048D5" w:rsidP="00FE5676">
            <w:pPr>
              <w:pStyle w:val="paragraph"/>
              <w:numPr>
                <w:ilvl w:val="0"/>
                <w:numId w:val="1"/>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Corporate health and safety</w:t>
            </w:r>
            <w:r>
              <w:rPr>
                <w:rStyle w:val="eop"/>
                <w:rFonts w:ascii="Calibri" w:hAnsi="Calibri" w:cs="Calibri"/>
                <w:sz w:val="22"/>
                <w:szCs w:val="22"/>
              </w:rPr>
              <w:t> </w:t>
            </w:r>
          </w:p>
          <w:p w14:paraId="1C11DB7D" w14:textId="77777777" w:rsidR="002048D5" w:rsidRDefault="002048D5" w:rsidP="00FE5676">
            <w:pPr>
              <w:pStyle w:val="paragraph"/>
              <w:numPr>
                <w:ilvl w:val="0"/>
                <w:numId w:val="1"/>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Absence management</w:t>
            </w:r>
            <w:r>
              <w:rPr>
                <w:rStyle w:val="eop"/>
                <w:rFonts w:ascii="Calibri" w:hAnsi="Calibri" w:cs="Calibri"/>
                <w:sz w:val="22"/>
                <w:szCs w:val="22"/>
              </w:rPr>
              <w:t> </w:t>
            </w:r>
          </w:p>
        </w:tc>
        <w:tc>
          <w:tcPr>
            <w:tcW w:w="3675" w:type="dxa"/>
            <w:tcBorders>
              <w:top w:val="nil"/>
              <w:left w:val="nil"/>
              <w:bottom w:val="single" w:sz="6" w:space="0" w:color="auto"/>
              <w:right w:val="single" w:sz="6" w:space="0" w:color="auto"/>
            </w:tcBorders>
            <w:shd w:val="clear" w:color="auto" w:fill="FFFFFF"/>
            <w:hideMark/>
          </w:tcPr>
          <w:p w14:paraId="741E029B" w14:textId="77777777" w:rsidR="002048D5" w:rsidRDefault="002048D5" w:rsidP="00FE5676">
            <w:pPr>
              <w:pStyle w:val="paragraph"/>
              <w:numPr>
                <w:ilvl w:val="0"/>
                <w:numId w:val="1"/>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Corporate health and safety</w:t>
            </w:r>
            <w:r>
              <w:rPr>
                <w:rStyle w:val="eop"/>
                <w:rFonts w:ascii="Calibri" w:hAnsi="Calibri" w:cs="Calibri"/>
                <w:sz w:val="22"/>
                <w:szCs w:val="22"/>
              </w:rPr>
              <w:t> </w:t>
            </w:r>
          </w:p>
          <w:p w14:paraId="43C582D8" w14:textId="77777777" w:rsidR="002048D5" w:rsidRDefault="002048D5" w:rsidP="00FE5676">
            <w:pPr>
              <w:pStyle w:val="paragraph"/>
              <w:numPr>
                <w:ilvl w:val="0"/>
                <w:numId w:val="1"/>
              </w:numPr>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Absence management</w:t>
            </w:r>
            <w:r>
              <w:rPr>
                <w:rStyle w:val="eop"/>
                <w:rFonts w:ascii="Calibri" w:hAnsi="Calibri" w:cs="Calibri"/>
                <w:sz w:val="22"/>
                <w:szCs w:val="22"/>
              </w:rPr>
              <w:t> </w:t>
            </w:r>
          </w:p>
          <w:p w14:paraId="3E56D6FD" w14:textId="77777777" w:rsidR="002048D5" w:rsidRDefault="002048D5" w:rsidP="002048D5">
            <w:pPr>
              <w:pStyle w:val="paragraph"/>
              <w:spacing w:before="0" w:beforeAutospacing="0" w:after="0" w:afterAutospacing="0"/>
              <w:ind w:left="360"/>
              <w:textAlignment w:val="baseline"/>
              <w:rPr>
                <w:rFonts w:ascii="Calibri" w:hAnsi="Calibri" w:cs="Calibri"/>
                <w:sz w:val="22"/>
                <w:szCs w:val="22"/>
              </w:rPr>
            </w:pPr>
          </w:p>
        </w:tc>
      </w:tr>
      <w:tr w:rsidR="002048D5" w14:paraId="03B2542A" w14:textId="77777777" w:rsidTr="002048D5">
        <w:trPr>
          <w:trHeight w:val="420"/>
        </w:trPr>
        <w:tc>
          <w:tcPr>
            <w:tcW w:w="13740" w:type="dxa"/>
            <w:gridSpan w:val="4"/>
            <w:tcBorders>
              <w:top w:val="single" w:sz="6" w:space="0" w:color="auto"/>
              <w:left w:val="nil"/>
              <w:bottom w:val="single" w:sz="6" w:space="0" w:color="auto"/>
              <w:right w:val="nil"/>
            </w:tcBorders>
            <w:shd w:val="clear" w:color="auto" w:fill="FFFFFF"/>
            <w:hideMark/>
          </w:tcPr>
          <w:p w14:paraId="3D840009" w14:textId="77777777" w:rsidR="002048D5" w:rsidRDefault="002048D5">
            <w:pPr>
              <w:pStyle w:val="paragraph"/>
              <w:spacing w:before="0" w:beforeAutospacing="0" w:after="0" w:afterAutospacing="0"/>
              <w:textAlignment w:val="baseline"/>
              <w:rPr>
                <w:rStyle w:val="normaltextrun"/>
                <w:rFonts w:ascii="Calibri" w:hAnsi="Calibri" w:cs="Calibri"/>
                <w:b/>
                <w:bCs/>
                <w:sz w:val="22"/>
                <w:szCs w:val="22"/>
              </w:rPr>
            </w:pPr>
          </w:p>
          <w:p w14:paraId="3F0025AE" w14:textId="09592F9B" w:rsidR="002048D5" w:rsidRDefault="002048D5">
            <w:pPr>
              <w:pStyle w:val="paragraph"/>
              <w:spacing w:before="0" w:beforeAutospacing="0" w:after="0" w:afterAutospacing="0"/>
              <w:textAlignment w:val="baseline"/>
              <w:rPr>
                <w:rFonts w:ascii="Segoe UI" w:hAnsi="Segoe UI" w:cs="Segoe UI"/>
                <w:b/>
                <w:bCs/>
                <w:sz w:val="18"/>
                <w:szCs w:val="18"/>
              </w:rPr>
            </w:pPr>
            <w:r>
              <w:rPr>
                <w:rStyle w:val="normaltextrun"/>
                <w:rFonts w:ascii="Calibri" w:hAnsi="Calibri" w:cs="Calibri"/>
                <w:b/>
                <w:bCs/>
                <w:sz w:val="22"/>
                <w:szCs w:val="22"/>
              </w:rPr>
              <w:t>Audit &amp; Risk Panel </w:t>
            </w:r>
            <w:r>
              <w:rPr>
                <w:rStyle w:val="eop"/>
                <w:rFonts w:ascii="Calibri" w:hAnsi="Calibri" w:cs="Calibri"/>
                <w:b/>
                <w:bCs/>
                <w:sz w:val="22"/>
                <w:szCs w:val="22"/>
              </w:rPr>
              <w:t> </w:t>
            </w:r>
          </w:p>
        </w:tc>
      </w:tr>
      <w:tr w:rsidR="002048D5" w14:paraId="23828D55" w14:textId="77777777" w:rsidTr="002048D5">
        <w:trPr>
          <w:trHeight w:val="525"/>
        </w:trPr>
        <w:tc>
          <w:tcPr>
            <w:tcW w:w="3255" w:type="dxa"/>
            <w:tcBorders>
              <w:top w:val="nil"/>
              <w:left w:val="single" w:sz="6" w:space="0" w:color="auto"/>
              <w:bottom w:val="single" w:sz="6" w:space="0" w:color="auto"/>
              <w:right w:val="nil"/>
            </w:tcBorders>
            <w:shd w:val="clear" w:color="auto" w:fill="FFFFFF"/>
            <w:hideMark/>
          </w:tcPr>
          <w:p w14:paraId="6B537B77" w14:textId="77777777" w:rsidR="002048D5" w:rsidRDefault="002048D5" w:rsidP="00FE5676">
            <w:pPr>
              <w:pStyle w:val="paragraph"/>
              <w:numPr>
                <w:ilvl w:val="0"/>
                <w:numId w:val="2"/>
              </w:numPr>
              <w:spacing w:before="0" w:beforeAutospacing="0" w:after="0" w:afterAutospacing="0"/>
              <w:textAlignment w:val="baseline"/>
              <w:rPr>
                <w:rFonts w:ascii="Calibri" w:hAnsi="Calibri" w:cs="Calibri"/>
                <w:b/>
                <w:bCs/>
                <w:sz w:val="22"/>
                <w:szCs w:val="22"/>
              </w:rPr>
            </w:pPr>
            <w:r>
              <w:rPr>
                <w:rStyle w:val="normaltextrun"/>
                <w:rFonts w:ascii="Calibri" w:hAnsi="Calibri" w:cs="Calibri"/>
                <w:sz w:val="22"/>
                <w:szCs w:val="22"/>
              </w:rPr>
              <w:t>Private pre-meet with NIAO Director (external audit) </w:t>
            </w:r>
            <w:r>
              <w:rPr>
                <w:rStyle w:val="eop"/>
                <w:rFonts w:ascii="Calibri" w:hAnsi="Calibri" w:cs="Calibri"/>
                <w:b/>
                <w:bCs/>
                <w:sz w:val="22"/>
                <w:szCs w:val="22"/>
              </w:rPr>
              <w:t> </w:t>
            </w:r>
          </w:p>
          <w:p w14:paraId="7CB46483" w14:textId="77777777" w:rsidR="002048D5" w:rsidRDefault="002048D5" w:rsidP="00FE5676">
            <w:pPr>
              <w:pStyle w:val="paragraph"/>
              <w:numPr>
                <w:ilvl w:val="0"/>
                <w:numId w:val="2"/>
              </w:numPr>
              <w:spacing w:before="0" w:beforeAutospacing="0" w:after="0" w:afterAutospacing="0"/>
              <w:textAlignment w:val="baseline"/>
              <w:rPr>
                <w:rFonts w:ascii="Calibri" w:hAnsi="Calibri" w:cs="Calibri"/>
                <w:b/>
                <w:bCs/>
                <w:sz w:val="22"/>
                <w:szCs w:val="22"/>
              </w:rPr>
            </w:pPr>
            <w:r>
              <w:rPr>
                <w:rStyle w:val="normaltextrun"/>
                <w:rFonts w:ascii="Calibri" w:hAnsi="Calibri" w:cs="Calibri"/>
                <w:sz w:val="22"/>
                <w:szCs w:val="22"/>
              </w:rPr>
              <w:t>Annual review of Audit and Risk Panel purpose and terms of reference </w:t>
            </w:r>
            <w:r>
              <w:rPr>
                <w:rStyle w:val="eop"/>
                <w:rFonts w:ascii="Calibri" w:hAnsi="Calibri" w:cs="Calibri"/>
                <w:b/>
                <w:bCs/>
                <w:sz w:val="22"/>
                <w:szCs w:val="22"/>
              </w:rPr>
              <w:t> </w:t>
            </w:r>
          </w:p>
        </w:tc>
        <w:tc>
          <w:tcPr>
            <w:tcW w:w="3390" w:type="dxa"/>
            <w:tcBorders>
              <w:top w:val="nil"/>
              <w:left w:val="nil"/>
              <w:bottom w:val="single" w:sz="6" w:space="0" w:color="auto"/>
              <w:right w:val="nil"/>
            </w:tcBorders>
            <w:shd w:val="clear" w:color="auto" w:fill="FFFFFF"/>
            <w:hideMark/>
          </w:tcPr>
          <w:p w14:paraId="2F80DF2A" w14:textId="77777777" w:rsidR="002048D5" w:rsidRDefault="002048D5" w:rsidP="00FE5676">
            <w:pPr>
              <w:pStyle w:val="paragraph"/>
              <w:numPr>
                <w:ilvl w:val="0"/>
                <w:numId w:val="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Annual report from Audit and Risk Panel to Strategic Policy and Resources Committee</w:t>
            </w:r>
            <w:r>
              <w:rPr>
                <w:rStyle w:val="eop"/>
                <w:rFonts w:ascii="Calibri" w:hAnsi="Calibri" w:cs="Calibri"/>
                <w:sz w:val="22"/>
                <w:szCs w:val="22"/>
              </w:rPr>
              <w:t> </w:t>
            </w:r>
          </w:p>
        </w:tc>
        <w:tc>
          <w:tcPr>
            <w:tcW w:w="3390" w:type="dxa"/>
            <w:tcBorders>
              <w:top w:val="nil"/>
              <w:left w:val="nil"/>
              <w:bottom w:val="single" w:sz="6" w:space="0" w:color="auto"/>
              <w:right w:val="nil"/>
            </w:tcBorders>
            <w:shd w:val="clear" w:color="auto" w:fill="FFFFFF"/>
            <w:hideMark/>
          </w:tcPr>
          <w:p w14:paraId="7DFE258C" w14:textId="77777777" w:rsidR="002048D5" w:rsidRDefault="002048D5" w:rsidP="00FE5676">
            <w:pPr>
              <w:pStyle w:val="paragraph"/>
              <w:numPr>
                <w:ilvl w:val="0"/>
                <w:numId w:val="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Private pre-meet with Head of AGRS (internal audit)</w:t>
            </w:r>
            <w:r>
              <w:rPr>
                <w:rStyle w:val="eop"/>
                <w:rFonts w:ascii="Calibri" w:hAnsi="Calibri" w:cs="Calibri"/>
                <w:sz w:val="22"/>
                <w:szCs w:val="22"/>
              </w:rPr>
              <w:t> </w:t>
            </w:r>
          </w:p>
          <w:p w14:paraId="19F35D27" w14:textId="77777777" w:rsidR="002048D5" w:rsidRDefault="002048D5">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tc>
        <w:tc>
          <w:tcPr>
            <w:tcW w:w="3675" w:type="dxa"/>
            <w:tcBorders>
              <w:top w:val="nil"/>
              <w:left w:val="nil"/>
              <w:bottom w:val="single" w:sz="6" w:space="0" w:color="auto"/>
              <w:right w:val="single" w:sz="6" w:space="0" w:color="auto"/>
            </w:tcBorders>
            <w:shd w:val="clear" w:color="auto" w:fill="FFFFFF"/>
            <w:hideMark/>
          </w:tcPr>
          <w:p w14:paraId="65CA280F" w14:textId="77777777" w:rsidR="002048D5" w:rsidRDefault="002048D5" w:rsidP="00FE5676">
            <w:pPr>
              <w:pStyle w:val="paragraph"/>
              <w:numPr>
                <w:ilvl w:val="0"/>
                <w:numId w:val="2"/>
              </w:numPr>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Annual review of effectiveness of Audit and Risk Panel</w:t>
            </w:r>
            <w:r>
              <w:rPr>
                <w:rStyle w:val="eop"/>
                <w:rFonts w:ascii="Calibri" w:hAnsi="Calibri" w:cs="Calibri"/>
                <w:sz w:val="22"/>
                <w:szCs w:val="22"/>
              </w:rPr>
              <w:t> </w:t>
            </w:r>
          </w:p>
          <w:p w14:paraId="1E5115DB" w14:textId="77777777" w:rsidR="002048D5" w:rsidRDefault="002048D5" w:rsidP="00FE5676">
            <w:pPr>
              <w:pStyle w:val="paragraph"/>
              <w:numPr>
                <w:ilvl w:val="0"/>
                <w:numId w:val="2"/>
              </w:numPr>
              <w:spacing w:before="0" w:beforeAutospacing="0" w:after="0" w:afterAutospacing="0"/>
              <w:textAlignment w:val="baseline"/>
              <w:rPr>
                <w:rStyle w:val="eop"/>
                <w:rFonts w:ascii="Calibri" w:hAnsi="Calibri" w:cs="Calibri"/>
                <w:sz w:val="22"/>
                <w:szCs w:val="22"/>
              </w:rPr>
            </w:pPr>
            <w:r w:rsidRPr="002048D5">
              <w:rPr>
                <w:rStyle w:val="normaltextrun"/>
                <w:rFonts w:ascii="Calibri" w:hAnsi="Calibri" w:cs="Calibri"/>
                <w:sz w:val="22"/>
                <w:szCs w:val="22"/>
              </w:rPr>
              <w:t>Audit &amp; Risk Panel proposed training for 2027</w:t>
            </w:r>
            <w:r w:rsidRPr="002048D5">
              <w:rPr>
                <w:rStyle w:val="eop"/>
                <w:rFonts w:ascii="Calibri" w:hAnsi="Calibri" w:cs="Calibri"/>
                <w:sz w:val="22"/>
                <w:szCs w:val="22"/>
              </w:rPr>
              <w:t> </w:t>
            </w:r>
          </w:p>
          <w:p w14:paraId="5BA5B136" w14:textId="77777777" w:rsidR="002048D5" w:rsidRDefault="002048D5" w:rsidP="00FE5676">
            <w:pPr>
              <w:pStyle w:val="paragraph"/>
              <w:numPr>
                <w:ilvl w:val="0"/>
                <w:numId w:val="2"/>
              </w:numPr>
              <w:spacing w:before="0" w:beforeAutospacing="0" w:after="0" w:afterAutospacing="0"/>
              <w:textAlignment w:val="baseline"/>
              <w:rPr>
                <w:rStyle w:val="eop"/>
                <w:rFonts w:ascii="Calibri" w:hAnsi="Calibri" w:cs="Calibri"/>
                <w:sz w:val="22"/>
                <w:szCs w:val="22"/>
              </w:rPr>
            </w:pPr>
            <w:r w:rsidRPr="002048D5">
              <w:rPr>
                <w:rStyle w:val="normaltextrun"/>
                <w:rFonts w:ascii="Calibri" w:hAnsi="Calibri" w:cs="Calibri"/>
                <w:sz w:val="22"/>
                <w:szCs w:val="22"/>
              </w:rPr>
              <w:t>Annual programme of work</w:t>
            </w:r>
            <w:r w:rsidRPr="002048D5">
              <w:rPr>
                <w:rStyle w:val="eop"/>
                <w:rFonts w:ascii="Calibri" w:hAnsi="Calibri" w:cs="Calibri"/>
                <w:sz w:val="22"/>
                <w:szCs w:val="22"/>
              </w:rPr>
              <w:t> </w:t>
            </w:r>
          </w:p>
          <w:p w14:paraId="45387F90" w14:textId="169CF433" w:rsidR="002048D5" w:rsidRPr="002048D5" w:rsidRDefault="002048D5" w:rsidP="002048D5">
            <w:pPr>
              <w:pStyle w:val="paragraph"/>
              <w:spacing w:before="0" w:beforeAutospacing="0" w:after="0" w:afterAutospacing="0"/>
              <w:ind w:left="360"/>
              <w:textAlignment w:val="baseline"/>
              <w:rPr>
                <w:rFonts w:ascii="Calibri" w:hAnsi="Calibri" w:cs="Calibri"/>
                <w:sz w:val="22"/>
                <w:szCs w:val="22"/>
              </w:rPr>
            </w:pPr>
          </w:p>
        </w:tc>
      </w:tr>
      <w:tr w:rsidR="002048D5" w14:paraId="33943712" w14:textId="77777777" w:rsidTr="002048D5">
        <w:trPr>
          <w:trHeight w:val="345"/>
        </w:trPr>
        <w:tc>
          <w:tcPr>
            <w:tcW w:w="13740" w:type="dxa"/>
            <w:gridSpan w:val="4"/>
            <w:tcBorders>
              <w:top w:val="single" w:sz="6" w:space="0" w:color="auto"/>
              <w:left w:val="nil"/>
              <w:bottom w:val="single" w:sz="6" w:space="0" w:color="auto"/>
              <w:right w:val="nil"/>
            </w:tcBorders>
            <w:shd w:val="clear" w:color="auto" w:fill="FFFFFF"/>
            <w:hideMark/>
          </w:tcPr>
          <w:p w14:paraId="62DAF220" w14:textId="77777777" w:rsidR="002048D5" w:rsidRDefault="002048D5">
            <w:pPr>
              <w:pStyle w:val="paragraph"/>
              <w:spacing w:before="0" w:beforeAutospacing="0" w:after="0" w:afterAutospacing="0"/>
              <w:textAlignment w:val="baseline"/>
              <w:rPr>
                <w:rStyle w:val="normaltextrun"/>
                <w:rFonts w:ascii="Calibri" w:hAnsi="Calibri" w:cs="Calibri"/>
                <w:b/>
                <w:bCs/>
                <w:sz w:val="22"/>
                <w:szCs w:val="22"/>
              </w:rPr>
            </w:pPr>
          </w:p>
          <w:p w14:paraId="6274BD6F" w14:textId="38424EEF" w:rsidR="002048D5" w:rsidRDefault="002048D5">
            <w:pPr>
              <w:pStyle w:val="paragraph"/>
              <w:spacing w:before="0" w:beforeAutospacing="0" w:after="0" w:afterAutospacing="0"/>
              <w:textAlignment w:val="baseline"/>
              <w:rPr>
                <w:rFonts w:ascii="Segoe UI" w:hAnsi="Segoe UI" w:cs="Segoe UI"/>
                <w:b/>
                <w:bCs/>
                <w:sz w:val="18"/>
                <w:szCs w:val="18"/>
              </w:rPr>
            </w:pPr>
            <w:r>
              <w:rPr>
                <w:rStyle w:val="normaltextrun"/>
                <w:rFonts w:ascii="Calibri" w:hAnsi="Calibri" w:cs="Calibri"/>
                <w:b/>
                <w:bCs/>
                <w:sz w:val="22"/>
                <w:szCs w:val="22"/>
              </w:rPr>
              <w:t>Governance, Risk and Control</w:t>
            </w:r>
            <w:r>
              <w:rPr>
                <w:rStyle w:val="eop"/>
                <w:rFonts w:ascii="Calibri" w:hAnsi="Calibri" w:cs="Calibri"/>
                <w:b/>
                <w:bCs/>
                <w:sz w:val="22"/>
                <w:szCs w:val="22"/>
              </w:rPr>
              <w:t> </w:t>
            </w:r>
          </w:p>
        </w:tc>
      </w:tr>
      <w:tr w:rsidR="002048D5" w14:paraId="0FBB846B" w14:textId="77777777" w:rsidTr="002048D5">
        <w:trPr>
          <w:trHeight w:val="690"/>
        </w:trPr>
        <w:tc>
          <w:tcPr>
            <w:tcW w:w="3255" w:type="dxa"/>
            <w:tcBorders>
              <w:top w:val="nil"/>
              <w:left w:val="single" w:sz="6" w:space="0" w:color="auto"/>
              <w:bottom w:val="single" w:sz="6" w:space="0" w:color="auto"/>
              <w:right w:val="nil"/>
            </w:tcBorders>
            <w:shd w:val="clear" w:color="auto" w:fill="FFFFFF"/>
            <w:hideMark/>
          </w:tcPr>
          <w:p w14:paraId="58118F05" w14:textId="77777777" w:rsidR="002048D5" w:rsidRDefault="002048D5" w:rsidP="00FE5676">
            <w:pPr>
              <w:pStyle w:val="paragraph"/>
              <w:numPr>
                <w:ilvl w:val="0"/>
                <w:numId w:val="3"/>
              </w:numPr>
              <w:spacing w:before="0" w:beforeAutospacing="0" w:after="0" w:afterAutospacing="0"/>
              <w:textAlignment w:val="baseline"/>
              <w:rPr>
                <w:rFonts w:ascii="Calibri" w:hAnsi="Calibri" w:cs="Calibri"/>
                <w:b/>
                <w:bCs/>
                <w:sz w:val="22"/>
                <w:szCs w:val="22"/>
              </w:rPr>
            </w:pPr>
            <w:r>
              <w:rPr>
                <w:rStyle w:val="normaltextrun"/>
                <w:rFonts w:ascii="Calibri" w:hAnsi="Calibri" w:cs="Calibri"/>
                <w:sz w:val="22"/>
                <w:szCs w:val="22"/>
              </w:rPr>
              <w:t>AGRS Progress Report</w:t>
            </w:r>
            <w:r>
              <w:rPr>
                <w:rStyle w:val="eop"/>
                <w:rFonts w:ascii="Calibri" w:hAnsi="Calibri" w:cs="Calibri"/>
                <w:b/>
                <w:bCs/>
                <w:sz w:val="22"/>
                <w:szCs w:val="22"/>
              </w:rPr>
              <w:t> </w:t>
            </w:r>
          </w:p>
          <w:p w14:paraId="34A898B8" w14:textId="77777777" w:rsidR="002048D5" w:rsidRDefault="002048D5" w:rsidP="00FE5676">
            <w:pPr>
              <w:pStyle w:val="paragraph"/>
              <w:numPr>
                <w:ilvl w:val="0"/>
                <w:numId w:val="3"/>
              </w:numPr>
              <w:spacing w:before="0" w:beforeAutospacing="0" w:after="0" w:afterAutospacing="0"/>
              <w:textAlignment w:val="baseline"/>
              <w:rPr>
                <w:rFonts w:ascii="Calibri" w:hAnsi="Calibri" w:cs="Calibri"/>
                <w:b/>
                <w:bCs/>
                <w:sz w:val="22"/>
                <w:szCs w:val="22"/>
              </w:rPr>
            </w:pPr>
            <w:r>
              <w:rPr>
                <w:rStyle w:val="normaltextrun"/>
                <w:rFonts w:ascii="Calibri" w:hAnsi="Calibri" w:cs="Calibri"/>
                <w:sz w:val="22"/>
                <w:szCs w:val="22"/>
              </w:rPr>
              <w:t>Corporate Risk Management report</w:t>
            </w:r>
            <w:r>
              <w:rPr>
                <w:rStyle w:val="eop"/>
                <w:rFonts w:ascii="Calibri" w:hAnsi="Calibri" w:cs="Calibri"/>
                <w:b/>
                <w:bCs/>
                <w:sz w:val="22"/>
                <w:szCs w:val="22"/>
              </w:rPr>
              <w:t> </w:t>
            </w:r>
          </w:p>
          <w:p w14:paraId="42F7A5E2" w14:textId="77777777" w:rsidR="002048D5" w:rsidRDefault="002048D5" w:rsidP="00FE5676">
            <w:pPr>
              <w:pStyle w:val="paragraph"/>
              <w:numPr>
                <w:ilvl w:val="0"/>
                <w:numId w:val="3"/>
              </w:numPr>
              <w:spacing w:before="0" w:beforeAutospacing="0" w:after="0" w:afterAutospacing="0"/>
              <w:textAlignment w:val="baseline"/>
              <w:rPr>
                <w:rFonts w:ascii="Calibri" w:hAnsi="Calibri" w:cs="Calibri"/>
                <w:b/>
                <w:bCs/>
                <w:sz w:val="22"/>
                <w:szCs w:val="22"/>
              </w:rPr>
            </w:pPr>
            <w:r>
              <w:rPr>
                <w:rStyle w:val="normaltextrun"/>
                <w:rFonts w:ascii="Calibri" w:hAnsi="Calibri" w:cs="Calibri"/>
                <w:sz w:val="22"/>
                <w:szCs w:val="22"/>
              </w:rPr>
              <w:t>Audit Recommendations Monitor report </w:t>
            </w:r>
            <w:r>
              <w:rPr>
                <w:rStyle w:val="eop"/>
                <w:rFonts w:ascii="Calibri" w:hAnsi="Calibri" w:cs="Calibri"/>
                <w:b/>
                <w:bCs/>
                <w:sz w:val="22"/>
                <w:szCs w:val="22"/>
              </w:rPr>
              <w:t> </w:t>
            </w:r>
          </w:p>
          <w:p w14:paraId="31A39D2E" w14:textId="77777777" w:rsidR="002048D5" w:rsidRDefault="002048D5">
            <w:pPr>
              <w:pStyle w:val="paragraph"/>
              <w:spacing w:before="0" w:beforeAutospacing="0" w:after="0" w:afterAutospacing="0"/>
              <w:textAlignment w:val="baseline"/>
              <w:rPr>
                <w:rFonts w:ascii="Segoe UI" w:hAnsi="Segoe UI" w:cs="Segoe UI"/>
                <w:b/>
                <w:bCs/>
                <w:sz w:val="18"/>
                <w:szCs w:val="18"/>
              </w:rPr>
            </w:pPr>
            <w:r>
              <w:rPr>
                <w:rStyle w:val="eop"/>
                <w:rFonts w:ascii="Calibri" w:hAnsi="Calibri" w:cs="Calibri"/>
                <w:b/>
                <w:bCs/>
                <w:sz w:val="22"/>
                <w:szCs w:val="22"/>
              </w:rPr>
              <w:t> </w:t>
            </w:r>
          </w:p>
          <w:p w14:paraId="6CD1AB86" w14:textId="77777777" w:rsidR="002048D5" w:rsidRDefault="002048D5">
            <w:pPr>
              <w:pStyle w:val="paragraph"/>
              <w:spacing w:before="0" w:beforeAutospacing="0" w:after="0" w:afterAutospacing="0"/>
              <w:textAlignment w:val="baseline"/>
              <w:rPr>
                <w:rFonts w:ascii="Segoe UI" w:hAnsi="Segoe UI" w:cs="Segoe UI"/>
                <w:b/>
                <w:bCs/>
                <w:sz w:val="18"/>
                <w:szCs w:val="18"/>
              </w:rPr>
            </w:pPr>
            <w:r>
              <w:rPr>
                <w:rStyle w:val="eop"/>
                <w:rFonts w:ascii="Calibri" w:hAnsi="Calibri" w:cs="Calibri"/>
                <w:b/>
                <w:bCs/>
                <w:sz w:val="22"/>
                <w:szCs w:val="22"/>
              </w:rPr>
              <w:t> </w:t>
            </w:r>
          </w:p>
          <w:p w14:paraId="42AE2E43" w14:textId="77777777" w:rsidR="002048D5" w:rsidRDefault="002048D5">
            <w:pPr>
              <w:pStyle w:val="paragraph"/>
              <w:spacing w:before="0" w:beforeAutospacing="0" w:after="0" w:afterAutospacing="0"/>
              <w:textAlignment w:val="baseline"/>
              <w:rPr>
                <w:rFonts w:ascii="Segoe UI" w:hAnsi="Segoe UI" w:cs="Segoe UI"/>
                <w:b/>
                <w:bCs/>
                <w:sz w:val="18"/>
                <w:szCs w:val="18"/>
              </w:rPr>
            </w:pPr>
            <w:r>
              <w:rPr>
                <w:rStyle w:val="eop"/>
                <w:rFonts w:ascii="Calibri" w:hAnsi="Calibri" w:cs="Calibri"/>
                <w:b/>
                <w:bCs/>
                <w:sz w:val="22"/>
                <w:szCs w:val="22"/>
              </w:rPr>
              <w:t> </w:t>
            </w:r>
          </w:p>
          <w:p w14:paraId="2F31A079" w14:textId="77777777" w:rsidR="002048D5" w:rsidRDefault="002048D5">
            <w:pPr>
              <w:pStyle w:val="paragraph"/>
              <w:spacing w:before="0" w:beforeAutospacing="0" w:after="0" w:afterAutospacing="0"/>
              <w:ind w:left="300"/>
              <w:textAlignment w:val="baseline"/>
              <w:rPr>
                <w:rFonts w:ascii="Segoe UI" w:hAnsi="Segoe UI" w:cs="Segoe UI"/>
                <w:b/>
                <w:bCs/>
                <w:sz w:val="18"/>
                <w:szCs w:val="18"/>
              </w:rPr>
            </w:pPr>
            <w:r>
              <w:rPr>
                <w:rStyle w:val="eop"/>
                <w:rFonts w:ascii="Calibri" w:hAnsi="Calibri" w:cs="Calibri"/>
                <w:b/>
                <w:bCs/>
                <w:sz w:val="22"/>
                <w:szCs w:val="22"/>
              </w:rPr>
              <w:t> </w:t>
            </w:r>
          </w:p>
          <w:p w14:paraId="1DE61D86" w14:textId="77777777" w:rsidR="002048D5" w:rsidRDefault="002048D5">
            <w:pPr>
              <w:pStyle w:val="paragraph"/>
              <w:spacing w:before="0" w:beforeAutospacing="0" w:after="0" w:afterAutospacing="0"/>
              <w:textAlignment w:val="baseline"/>
              <w:rPr>
                <w:rFonts w:ascii="Segoe UI" w:hAnsi="Segoe UI" w:cs="Segoe UI"/>
                <w:b/>
                <w:bCs/>
                <w:sz w:val="18"/>
                <w:szCs w:val="18"/>
              </w:rPr>
            </w:pPr>
            <w:r>
              <w:rPr>
                <w:rStyle w:val="eop"/>
                <w:rFonts w:ascii="Calibri" w:hAnsi="Calibri" w:cs="Calibri"/>
                <w:b/>
                <w:bCs/>
                <w:sz w:val="22"/>
                <w:szCs w:val="22"/>
              </w:rPr>
              <w:t> </w:t>
            </w:r>
          </w:p>
        </w:tc>
        <w:tc>
          <w:tcPr>
            <w:tcW w:w="3390" w:type="dxa"/>
            <w:tcBorders>
              <w:top w:val="nil"/>
              <w:left w:val="nil"/>
              <w:bottom w:val="single" w:sz="6" w:space="0" w:color="auto"/>
              <w:right w:val="nil"/>
            </w:tcBorders>
            <w:shd w:val="clear" w:color="auto" w:fill="FFFFFF"/>
            <w:hideMark/>
          </w:tcPr>
          <w:p w14:paraId="3F84432F" w14:textId="77777777" w:rsidR="002048D5" w:rsidRDefault="002048D5" w:rsidP="00FE5676">
            <w:pPr>
              <w:pStyle w:val="paragraph"/>
              <w:numPr>
                <w:ilvl w:val="0"/>
                <w:numId w:val="4"/>
              </w:numPr>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AGRS Progress Report</w:t>
            </w:r>
            <w:r>
              <w:rPr>
                <w:rStyle w:val="eop"/>
                <w:rFonts w:ascii="Calibri" w:hAnsi="Calibri" w:cs="Calibri"/>
                <w:sz w:val="22"/>
                <w:szCs w:val="22"/>
              </w:rPr>
              <w:t> </w:t>
            </w:r>
          </w:p>
          <w:p w14:paraId="4C644257" w14:textId="77777777" w:rsidR="002048D5" w:rsidRDefault="002048D5" w:rsidP="00FE5676">
            <w:pPr>
              <w:pStyle w:val="paragraph"/>
              <w:numPr>
                <w:ilvl w:val="0"/>
                <w:numId w:val="4"/>
              </w:numPr>
              <w:spacing w:before="0" w:beforeAutospacing="0" w:after="0" w:afterAutospacing="0"/>
              <w:textAlignment w:val="baseline"/>
              <w:rPr>
                <w:rStyle w:val="eop"/>
                <w:rFonts w:ascii="Calibri" w:hAnsi="Calibri" w:cs="Calibri"/>
                <w:sz w:val="22"/>
                <w:szCs w:val="22"/>
              </w:rPr>
            </w:pPr>
            <w:r w:rsidRPr="002048D5">
              <w:rPr>
                <w:rStyle w:val="normaltextrun"/>
                <w:rFonts w:ascii="Calibri" w:hAnsi="Calibri" w:cs="Calibri"/>
                <w:sz w:val="22"/>
                <w:szCs w:val="22"/>
              </w:rPr>
              <w:t>Corporate Risk Management report</w:t>
            </w:r>
            <w:r w:rsidRPr="002048D5">
              <w:rPr>
                <w:rStyle w:val="eop"/>
                <w:rFonts w:ascii="Calibri" w:hAnsi="Calibri" w:cs="Calibri"/>
                <w:sz w:val="22"/>
                <w:szCs w:val="22"/>
              </w:rPr>
              <w:t> </w:t>
            </w:r>
          </w:p>
          <w:p w14:paraId="61FDFB9F" w14:textId="77777777" w:rsidR="002048D5" w:rsidRDefault="002048D5" w:rsidP="00FE5676">
            <w:pPr>
              <w:pStyle w:val="paragraph"/>
              <w:numPr>
                <w:ilvl w:val="0"/>
                <w:numId w:val="4"/>
              </w:numPr>
              <w:spacing w:before="0" w:beforeAutospacing="0" w:after="0" w:afterAutospacing="0"/>
              <w:textAlignment w:val="baseline"/>
              <w:rPr>
                <w:rStyle w:val="eop"/>
                <w:rFonts w:ascii="Calibri" w:hAnsi="Calibri" w:cs="Calibri"/>
                <w:sz w:val="22"/>
                <w:szCs w:val="22"/>
              </w:rPr>
            </w:pPr>
            <w:r w:rsidRPr="002048D5">
              <w:rPr>
                <w:rStyle w:val="normaltextrun"/>
                <w:rFonts w:ascii="Calibri" w:hAnsi="Calibri" w:cs="Calibri"/>
                <w:sz w:val="22"/>
                <w:szCs w:val="22"/>
              </w:rPr>
              <w:t>Head of AGRS Annual Report and opinion and summary of internal audit activity</w:t>
            </w:r>
            <w:r w:rsidRPr="002048D5">
              <w:rPr>
                <w:rStyle w:val="eop"/>
                <w:rFonts w:ascii="Calibri" w:hAnsi="Calibri" w:cs="Calibri"/>
                <w:sz w:val="22"/>
                <w:szCs w:val="22"/>
              </w:rPr>
              <w:t> </w:t>
            </w:r>
          </w:p>
          <w:p w14:paraId="40694BB4" w14:textId="77777777" w:rsidR="002048D5" w:rsidRDefault="002048D5" w:rsidP="00FE5676">
            <w:pPr>
              <w:pStyle w:val="paragraph"/>
              <w:numPr>
                <w:ilvl w:val="0"/>
                <w:numId w:val="4"/>
              </w:numPr>
              <w:spacing w:before="0" w:beforeAutospacing="0" w:after="0" w:afterAutospacing="0"/>
              <w:textAlignment w:val="baseline"/>
              <w:rPr>
                <w:rStyle w:val="eop"/>
                <w:rFonts w:ascii="Calibri" w:hAnsi="Calibri" w:cs="Calibri"/>
                <w:sz w:val="22"/>
                <w:szCs w:val="22"/>
              </w:rPr>
            </w:pPr>
            <w:r w:rsidRPr="002048D5">
              <w:rPr>
                <w:rStyle w:val="normaltextrun"/>
                <w:rFonts w:ascii="Calibri" w:hAnsi="Calibri" w:cs="Calibri"/>
                <w:sz w:val="22"/>
                <w:szCs w:val="22"/>
              </w:rPr>
              <w:t>Annual Governance Statement &amp; Code of Governance</w:t>
            </w:r>
            <w:r w:rsidRPr="002048D5">
              <w:rPr>
                <w:rStyle w:val="eop"/>
                <w:rFonts w:ascii="Calibri" w:hAnsi="Calibri" w:cs="Calibri"/>
                <w:sz w:val="22"/>
                <w:szCs w:val="22"/>
              </w:rPr>
              <w:t> </w:t>
            </w:r>
          </w:p>
          <w:p w14:paraId="6533AC6A" w14:textId="77777777" w:rsidR="002048D5" w:rsidRDefault="002048D5" w:rsidP="00FE5676">
            <w:pPr>
              <w:pStyle w:val="paragraph"/>
              <w:numPr>
                <w:ilvl w:val="0"/>
                <w:numId w:val="4"/>
              </w:numPr>
              <w:spacing w:before="0" w:beforeAutospacing="0" w:after="0" w:afterAutospacing="0"/>
              <w:textAlignment w:val="baseline"/>
              <w:rPr>
                <w:rStyle w:val="eop"/>
                <w:rFonts w:ascii="Calibri" w:hAnsi="Calibri" w:cs="Calibri"/>
                <w:sz w:val="22"/>
                <w:szCs w:val="22"/>
              </w:rPr>
            </w:pPr>
            <w:r w:rsidRPr="002048D5">
              <w:rPr>
                <w:rStyle w:val="normaltextrun"/>
                <w:rFonts w:ascii="Calibri" w:hAnsi="Calibri" w:cs="Calibri"/>
                <w:sz w:val="22"/>
                <w:szCs w:val="22"/>
              </w:rPr>
              <w:t>Annual review and update of Fraud and Bribery policy, annual report on Fraud and Raising Concerns, National Fraud Initiative and Corporate Fraud Risk Assessment</w:t>
            </w:r>
            <w:r w:rsidRPr="002048D5">
              <w:rPr>
                <w:rStyle w:val="eop"/>
                <w:rFonts w:ascii="Calibri" w:hAnsi="Calibri" w:cs="Calibri"/>
                <w:sz w:val="22"/>
                <w:szCs w:val="22"/>
              </w:rPr>
              <w:t> </w:t>
            </w:r>
          </w:p>
          <w:p w14:paraId="24230C60" w14:textId="77777777" w:rsidR="002048D5" w:rsidRDefault="002048D5" w:rsidP="002048D5">
            <w:pPr>
              <w:pStyle w:val="paragraph"/>
              <w:spacing w:before="0" w:beforeAutospacing="0" w:after="0" w:afterAutospacing="0"/>
              <w:ind w:left="360"/>
              <w:textAlignment w:val="baseline"/>
              <w:rPr>
                <w:rStyle w:val="eop"/>
              </w:rPr>
            </w:pPr>
          </w:p>
          <w:p w14:paraId="3124C3DD" w14:textId="77777777" w:rsidR="004D664D" w:rsidRDefault="004D664D" w:rsidP="002048D5">
            <w:pPr>
              <w:pStyle w:val="paragraph"/>
              <w:spacing w:before="0" w:beforeAutospacing="0" w:after="0" w:afterAutospacing="0"/>
              <w:ind w:left="360"/>
              <w:textAlignment w:val="baseline"/>
              <w:rPr>
                <w:rStyle w:val="eop"/>
              </w:rPr>
            </w:pPr>
          </w:p>
          <w:p w14:paraId="792CE138" w14:textId="77777777" w:rsidR="004D664D" w:rsidRDefault="004D664D" w:rsidP="002048D5">
            <w:pPr>
              <w:pStyle w:val="paragraph"/>
              <w:spacing w:before="0" w:beforeAutospacing="0" w:after="0" w:afterAutospacing="0"/>
              <w:ind w:left="360"/>
              <w:textAlignment w:val="baseline"/>
              <w:rPr>
                <w:rStyle w:val="eop"/>
              </w:rPr>
            </w:pPr>
          </w:p>
          <w:p w14:paraId="457779D4" w14:textId="77777777" w:rsidR="004D664D" w:rsidRDefault="004D664D" w:rsidP="002048D5">
            <w:pPr>
              <w:pStyle w:val="paragraph"/>
              <w:spacing w:before="0" w:beforeAutospacing="0" w:after="0" w:afterAutospacing="0"/>
              <w:ind w:left="360"/>
              <w:textAlignment w:val="baseline"/>
              <w:rPr>
                <w:rStyle w:val="eop"/>
              </w:rPr>
            </w:pPr>
          </w:p>
          <w:p w14:paraId="2058E5F7" w14:textId="77777777" w:rsidR="004D664D" w:rsidRDefault="004D664D" w:rsidP="002048D5">
            <w:pPr>
              <w:pStyle w:val="paragraph"/>
              <w:spacing w:before="0" w:beforeAutospacing="0" w:after="0" w:afterAutospacing="0"/>
              <w:ind w:left="360"/>
              <w:textAlignment w:val="baseline"/>
              <w:rPr>
                <w:rStyle w:val="eop"/>
              </w:rPr>
            </w:pPr>
          </w:p>
          <w:p w14:paraId="00D0F9AF" w14:textId="77777777" w:rsidR="004D664D" w:rsidRDefault="004D664D" w:rsidP="002048D5">
            <w:pPr>
              <w:pStyle w:val="paragraph"/>
              <w:spacing w:before="0" w:beforeAutospacing="0" w:after="0" w:afterAutospacing="0"/>
              <w:ind w:left="360"/>
              <w:textAlignment w:val="baseline"/>
              <w:rPr>
                <w:rStyle w:val="eop"/>
              </w:rPr>
            </w:pPr>
          </w:p>
          <w:p w14:paraId="39A583DD" w14:textId="79BC1B1E" w:rsidR="004D664D" w:rsidRPr="002048D5" w:rsidRDefault="004D664D" w:rsidP="002048D5">
            <w:pPr>
              <w:pStyle w:val="paragraph"/>
              <w:spacing w:before="0" w:beforeAutospacing="0" w:after="0" w:afterAutospacing="0"/>
              <w:ind w:left="360"/>
              <w:textAlignment w:val="baseline"/>
              <w:rPr>
                <w:rFonts w:ascii="Calibri" w:hAnsi="Calibri" w:cs="Calibri"/>
                <w:sz w:val="22"/>
                <w:szCs w:val="22"/>
              </w:rPr>
            </w:pPr>
          </w:p>
        </w:tc>
        <w:tc>
          <w:tcPr>
            <w:tcW w:w="3390" w:type="dxa"/>
            <w:tcBorders>
              <w:top w:val="nil"/>
              <w:left w:val="nil"/>
              <w:bottom w:val="single" w:sz="6" w:space="0" w:color="auto"/>
              <w:right w:val="nil"/>
            </w:tcBorders>
            <w:shd w:val="clear" w:color="auto" w:fill="FFFFFF"/>
            <w:hideMark/>
          </w:tcPr>
          <w:p w14:paraId="1DC08277" w14:textId="77777777" w:rsidR="002048D5" w:rsidRDefault="002048D5" w:rsidP="00FE5676">
            <w:pPr>
              <w:pStyle w:val="paragraph"/>
              <w:numPr>
                <w:ilvl w:val="0"/>
                <w:numId w:val="4"/>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lastRenderedPageBreak/>
              <w:t>AGRS Progress Report</w:t>
            </w:r>
            <w:r>
              <w:rPr>
                <w:rStyle w:val="eop"/>
                <w:rFonts w:ascii="Calibri" w:hAnsi="Calibri" w:cs="Calibri"/>
                <w:sz w:val="22"/>
                <w:szCs w:val="22"/>
              </w:rPr>
              <w:t> </w:t>
            </w:r>
          </w:p>
          <w:p w14:paraId="7D59C626" w14:textId="77777777" w:rsidR="002048D5" w:rsidRDefault="002048D5" w:rsidP="00FE5676">
            <w:pPr>
              <w:pStyle w:val="paragraph"/>
              <w:numPr>
                <w:ilvl w:val="0"/>
                <w:numId w:val="4"/>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Corporate Risk Management report</w:t>
            </w:r>
            <w:r>
              <w:rPr>
                <w:rStyle w:val="eop"/>
                <w:rFonts w:ascii="Calibri" w:hAnsi="Calibri" w:cs="Calibri"/>
                <w:sz w:val="22"/>
                <w:szCs w:val="22"/>
              </w:rPr>
              <w:t> </w:t>
            </w:r>
          </w:p>
          <w:p w14:paraId="7813A579" w14:textId="77777777" w:rsidR="002048D5" w:rsidRDefault="002048D5" w:rsidP="00FE5676">
            <w:pPr>
              <w:pStyle w:val="paragraph"/>
              <w:numPr>
                <w:ilvl w:val="0"/>
                <w:numId w:val="4"/>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Review and update of the Risk Strategy including Risk Appetite</w:t>
            </w:r>
            <w:r>
              <w:rPr>
                <w:rStyle w:val="eop"/>
                <w:rFonts w:ascii="Calibri" w:hAnsi="Calibri" w:cs="Calibri"/>
                <w:sz w:val="22"/>
                <w:szCs w:val="22"/>
              </w:rPr>
              <w:t> </w:t>
            </w:r>
          </w:p>
          <w:p w14:paraId="24C014F6" w14:textId="77777777" w:rsidR="002048D5" w:rsidRDefault="002048D5" w:rsidP="00FE5676">
            <w:pPr>
              <w:pStyle w:val="paragraph"/>
              <w:numPr>
                <w:ilvl w:val="0"/>
                <w:numId w:val="4"/>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Review and update of the Business Continuity Management policy</w:t>
            </w:r>
            <w:r>
              <w:rPr>
                <w:rStyle w:val="eop"/>
                <w:rFonts w:ascii="Calibri" w:hAnsi="Calibri" w:cs="Calibri"/>
                <w:sz w:val="22"/>
                <w:szCs w:val="22"/>
              </w:rPr>
              <w:t> </w:t>
            </w:r>
          </w:p>
          <w:p w14:paraId="77F0DA89" w14:textId="77777777" w:rsidR="002048D5" w:rsidRDefault="002048D5">
            <w:pPr>
              <w:pStyle w:val="paragraph"/>
              <w:spacing w:before="0" w:beforeAutospacing="0" w:after="0" w:afterAutospacing="0"/>
              <w:ind w:left="300"/>
              <w:textAlignment w:val="baseline"/>
              <w:rPr>
                <w:rFonts w:ascii="Segoe UI" w:hAnsi="Segoe UI" w:cs="Segoe UI"/>
                <w:sz w:val="18"/>
                <w:szCs w:val="18"/>
              </w:rPr>
            </w:pPr>
            <w:r>
              <w:rPr>
                <w:rStyle w:val="eop"/>
                <w:rFonts w:ascii="Calibri" w:hAnsi="Calibri" w:cs="Calibri"/>
                <w:sz w:val="22"/>
                <w:szCs w:val="22"/>
              </w:rPr>
              <w:t> </w:t>
            </w:r>
          </w:p>
          <w:p w14:paraId="6DFCAA4F" w14:textId="77777777" w:rsidR="002048D5" w:rsidRDefault="002048D5">
            <w:pPr>
              <w:pStyle w:val="paragraph"/>
              <w:spacing w:before="0" w:beforeAutospacing="0" w:after="0" w:afterAutospacing="0"/>
              <w:ind w:left="300"/>
              <w:textAlignment w:val="baseline"/>
              <w:rPr>
                <w:rFonts w:ascii="Segoe UI" w:hAnsi="Segoe UI" w:cs="Segoe UI"/>
                <w:sz w:val="18"/>
                <w:szCs w:val="18"/>
              </w:rPr>
            </w:pPr>
            <w:r>
              <w:rPr>
                <w:rStyle w:val="eop"/>
                <w:rFonts w:ascii="Calibri" w:hAnsi="Calibri" w:cs="Calibri"/>
                <w:sz w:val="22"/>
                <w:szCs w:val="22"/>
              </w:rPr>
              <w:t> </w:t>
            </w:r>
          </w:p>
          <w:p w14:paraId="111E9250" w14:textId="77777777" w:rsidR="002048D5" w:rsidRDefault="002048D5">
            <w:pPr>
              <w:pStyle w:val="paragraph"/>
              <w:spacing w:before="0" w:beforeAutospacing="0" w:after="0" w:afterAutospacing="0"/>
              <w:ind w:left="300"/>
              <w:textAlignment w:val="baseline"/>
              <w:rPr>
                <w:rFonts w:ascii="Segoe UI" w:hAnsi="Segoe UI" w:cs="Segoe UI"/>
                <w:sz w:val="18"/>
                <w:szCs w:val="18"/>
              </w:rPr>
            </w:pPr>
            <w:r>
              <w:rPr>
                <w:rStyle w:val="eop"/>
                <w:rFonts w:ascii="Calibri" w:hAnsi="Calibri" w:cs="Calibri"/>
                <w:sz w:val="22"/>
                <w:szCs w:val="22"/>
              </w:rPr>
              <w:t> </w:t>
            </w:r>
          </w:p>
          <w:p w14:paraId="5CDFB30B" w14:textId="77777777" w:rsidR="002048D5" w:rsidRDefault="002048D5">
            <w:pPr>
              <w:pStyle w:val="paragraph"/>
              <w:spacing w:before="0" w:beforeAutospacing="0" w:after="0" w:afterAutospacing="0"/>
              <w:ind w:left="300"/>
              <w:textAlignment w:val="baseline"/>
              <w:rPr>
                <w:rFonts w:ascii="Segoe UI" w:hAnsi="Segoe UI" w:cs="Segoe UI"/>
                <w:sz w:val="18"/>
                <w:szCs w:val="18"/>
              </w:rPr>
            </w:pPr>
            <w:r>
              <w:rPr>
                <w:rStyle w:val="eop"/>
                <w:rFonts w:ascii="Calibri" w:hAnsi="Calibri" w:cs="Calibri"/>
                <w:sz w:val="22"/>
                <w:szCs w:val="22"/>
              </w:rPr>
              <w:t> </w:t>
            </w:r>
          </w:p>
          <w:p w14:paraId="0CE49EBE" w14:textId="77777777" w:rsidR="002048D5" w:rsidRDefault="002048D5">
            <w:pPr>
              <w:pStyle w:val="paragraph"/>
              <w:spacing w:before="0" w:beforeAutospacing="0" w:after="0" w:afterAutospacing="0"/>
              <w:ind w:left="660"/>
              <w:textAlignment w:val="baseline"/>
              <w:rPr>
                <w:rFonts w:ascii="Segoe UI" w:hAnsi="Segoe UI" w:cs="Segoe UI"/>
                <w:sz w:val="18"/>
                <w:szCs w:val="18"/>
              </w:rPr>
            </w:pPr>
            <w:r>
              <w:rPr>
                <w:rStyle w:val="eop"/>
                <w:rFonts w:ascii="Calibri" w:hAnsi="Calibri" w:cs="Calibri"/>
                <w:sz w:val="22"/>
                <w:szCs w:val="22"/>
              </w:rPr>
              <w:t> </w:t>
            </w:r>
          </w:p>
        </w:tc>
        <w:tc>
          <w:tcPr>
            <w:tcW w:w="3675" w:type="dxa"/>
            <w:tcBorders>
              <w:top w:val="nil"/>
              <w:left w:val="nil"/>
              <w:bottom w:val="single" w:sz="6" w:space="0" w:color="auto"/>
              <w:right w:val="single" w:sz="6" w:space="0" w:color="auto"/>
            </w:tcBorders>
            <w:shd w:val="clear" w:color="auto" w:fill="FFFFFF"/>
            <w:hideMark/>
          </w:tcPr>
          <w:p w14:paraId="39AA8829" w14:textId="77777777" w:rsidR="002048D5" w:rsidRDefault="002048D5" w:rsidP="00FE5676">
            <w:pPr>
              <w:pStyle w:val="paragraph"/>
              <w:numPr>
                <w:ilvl w:val="0"/>
                <w:numId w:val="4"/>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AGRS Progress Report</w:t>
            </w:r>
            <w:r>
              <w:rPr>
                <w:rStyle w:val="eop"/>
                <w:rFonts w:ascii="Calibri" w:hAnsi="Calibri" w:cs="Calibri"/>
                <w:sz w:val="22"/>
                <w:szCs w:val="22"/>
              </w:rPr>
              <w:t> </w:t>
            </w:r>
          </w:p>
          <w:p w14:paraId="5E365C04" w14:textId="77777777" w:rsidR="002048D5" w:rsidRDefault="002048D5" w:rsidP="00FE5676">
            <w:pPr>
              <w:pStyle w:val="paragraph"/>
              <w:numPr>
                <w:ilvl w:val="0"/>
                <w:numId w:val="4"/>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Corporate Risk Management report</w:t>
            </w:r>
            <w:r>
              <w:rPr>
                <w:rStyle w:val="eop"/>
                <w:rFonts w:ascii="Calibri" w:hAnsi="Calibri" w:cs="Calibri"/>
                <w:sz w:val="22"/>
                <w:szCs w:val="22"/>
              </w:rPr>
              <w:t> </w:t>
            </w:r>
          </w:p>
          <w:p w14:paraId="6674FE76" w14:textId="77777777" w:rsidR="002048D5" w:rsidRDefault="002048D5">
            <w:pPr>
              <w:pStyle w:val="paragraph"/>
              <w:spacing w:before="0" w:beforeAutospacing="0" w:after="0" w:afterAutospacing="0"/>
              <w:ind w:left="300"/>
              <w:textAlignment w:val="baseline"/>
              <w:rPr>
                <w:rFonts w:ascii="Segoe UI" w:hAnsi="Segoe UI" w:cs="Segoe UI"/>
                <w:sz w:val="18"/>
                <w:szCs w:val="18"/>
              </w:rPr>
            </w:pPr>
            <w:r>
              <w:rPr>
                <w:rStyle w:val="eop"/>
                <w:rFonts w:ascii="Calibri" w:hAnsi="Calibri" w:cs="Calibri"/>
                <w:sz w:val="22"/>
                <w:szCs w:val="22"/>
              </w:rPr>
              <w:t> </w:t>
            </w:r>
          </w:p>
          <w:p w14:paraId="3152DC1F" w14:textId="77777777" w:rsidR="002048D5" w:rsidRDefault="002048D5">
            <w:pPr>
              <w:pStyle w:val="paragraph"/>
              <w:spacing w:before="0" w:beforeAutospacing="0" w:after="0" w:afterAutospacing="0"/>
              <w:ind w:left="300"/>
              <w:textAlignment w:val="baseline"/>
              <w:rPr>
                <w:rFonts w:ascii="Segoe UI" w:hAnsi="Segoe UI" w:cs="Segoe UI"/>
                <w:sz w:val="18"/>
                <w:szCs w:val="18"/>
              </w:rPr>
            </w:pPr>
            <w:r>
              <w:rPr>
                <w:rStyle w:val="eop"/>
                <w:rFonts w:ascii="Calibri" w:hAnsi="Calibri" w:cs="Calibri"/>
                <w:sz w:val="22"/>
                <w:szCs w:val="22"/>
              </w:rPr>
              <w:t> </w:t>
            </w:r>
          </w:p>
          <w:p w14:paraId="52D35047" w14:textId="77777777" w:rsidR="002048D5" w:rsidRDefault="002048D5">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tc>
      </w:tr>
      <w:tr w:rsidR="002048D5" w14:paraId="01B07A86" w14:textId="77777777" w:rsidTr="002048D5">
        <w:trPr>
          <w:trHeight w:val="405"/>
        </w:trPr>
        <w:tc>
          <w:tcPr>
            <w:tcW w:w="13740" w:type="dxa"/>
            <w:gridSpan w:val="4"/>
            <w:tcBorders>
              <w:top w:val="single" w:sz="6" w:space="0" w:color="auto"/>
              <w:left w:val="nil"/>
              <w:bottom w:val="single" w:sz="6" w:space="0" w:color="auto"/>
              <w:right w:val="nil"/>
            </w:tcBorders>
            <w:shd w:val="clear" w:color="auto" w:fill="FFFFFF"/>
            <w:hideMark/>
          </w:tcPr>
          <w:p w14:paraId="27D3C16F" w14:textId="77777777" w:rsidR="002048D5" w:rsidRDefault="002048D5">
            <w:pPr>
              <w:pStyle w:val="paragraph"/>
              <w:spacing w:before="0" w:beforeAutospacing="0" w:after="0" w:afterAutospacing="0"/>
              <w:textAlignment w:val="baseline"/>
              <w:rPr>
                <w:rFonts w:ascii="Segoe UI" w:hAnsi="Segoe UI" w:cs="Segoe UI"/>
                <w:b/>
                <w:bCs/>
                <w:sz w:val="18"/>
                <w:szCs w:val="18"/>
              </w:rPr>
            </w:pPr>
            <w:r>
              <w:rPr>
                <w:rStyle w:val="normaltextrun"/>
                <w:rFonts w:ascii="Calibri" w:hAnsi="Calibri" w:cs="Calibri"/>
                <w:b/>
                <w:bCs/>
                <w:sz w:val="22"/>
                <w:szCs w:val="22"/>
              </w:rPr>
              <w:t>Internal Audit </w:t>
            </w:r>
            <w:r>
              <w:rPr>
                <w:rStyle w:val="eop"/>
                <w:rFonts w:ascii="Calibri" w:hAnsi="Calibri" w:cs="Calibri"/>
                <w:b/>
                <w:bCs/>
                <w:sz w:val="22"/>
                <w:szCs w:val="22"/>
              </w:rPr>
              <w:t> </w:t>
            </w:r>
          </w:p>
        </w:tc>
      </w:tr>
      <w:tr w:rsidR="002048D5" w14:paraId="0A402035" w14:textId="77777777" w:rsidTr="002048D5">
        <w:trPr>
          <w:trHeight w:val="720"/>
        </w:trPr>
        <w:tc>
          <w:tcPr>
            <w:tcW w:w="3255" w:type="dxa"/>
            <w:tcBorders>
              <w:top w:val="nil"/>
              <w:left w:val="single" w:sz="6" w:space="0" w:color="auto"/>
              <w:bottom w:val="single" w:sz="6" w:space="0" w:color="auto"/>
              <w:right w:val="nil"/>
            </w:tcBorders>
            <w:shd w:val="clear" w:color="auto" w:fill="FFFFFF"/>
            <w:hideMark/>
          </w:tcPr>
          <w:p w14:paraId="155444D3" w14:textId="77777777" w:rsidR="002048D5" w:rsidRDefault="002048D5" w:rsidP="00FE5676">
            <w:pPr>
              <w:pStyle w:val="paragraph"/>
              <w:numPr>
                <w:ilvl w:val="0"/>
                <w:numId w:val="5"/>
              </w:numPr>
              <w:spacing w:before="0" w:beforeAutospacing="0" w:after="0" w:afterAutospacing="0"/>
              <w:textAlignment w:val="baseline"/>
              <w:rPr>
                <w:rStyle w:val="eop"/>
                <w:rFonts w:ascii="Calibri" w:hAnsi="Calibri" w:cs="Calibri"/>
                <w:b/>
                <w:bCs/>
                <w:sz w:val="22"/>
                <w:szCs w:val="22"/>
              </w:rPr>
            </w:pPr>
            <w:r>
              <w:rPr>
                <w:rStyle w:val="normaltextrun"/>
                <w:rFonts w:ascii="Calibri" w:hAnsi="Calibri" w:cs="Calibri"/>
                <w:sz w:val="22"/>
                <w:szCs w:val="22"/>
              </w:rPr>
              <w:t>Approve AGRS (internal audit) Strategy and Annual Plan 2026/27 including Quality Assurance and Improvement Plan</w:t>
            </w:r>
            <w:r>
              <w:rPr>
                <w:rStyle w:val="eop"/>
                <w:rFonts w:ascii="Calibri" w:hAnsi="Calibri" w:cs="Calibri"/>
                <w:b/>
                <w:bCs/>
                <w:sz w:val="22"/>
                <w:szCs w:val="22"/>
              </w:rPr>
              <w:t> </w:t>
            </w:r>
          </w:p>
          <w:p w14:paraId="0A97B94C" w14:textId="77777777" w:rsidR="002048D5" w:rsidRDefault="002048D5" w:rsidP="00FE5676">
            <w:pPr>
              <w:pStyle w:val="paragraph"/>
              <w:numPr>
                <w:ilvl w:val="0"/>
                <w:numId w:val="5"/>
              </w:numPr>
              <w:spacing w:before="0" w:beforeAutospacing="0" w:after="0" w:afterAutospacing="0"/>
              <w:textAlignment w:val="baseline"/>
              <w:rPr>
                <w:rStyle w:val="eop"/>
                <w:rFonts w:ascii="Calibri" w:hAnsi="Calibri" w:cs="Calibri"/>
                <w:b/>
                <w:bCs/>
                <w:sz w:val="22"/>
                <w:szCs w:val="22"/>
              </w:rPr>
            </w:pPr>
            <w:r w:rsidRPr="002048D5">
              <w:rPr>
                <w:rStyle w:val="normaltextrun"/>
                <w:rFonts w:ascii="Calibri" w:hAnsi="Calibri" w:cs="Calibri"/>
                <w:sz w:val="22"/>
                <w:szCs w:val="22"/>
              </w:rPr>
              <w:t>Annual review of AGRS terms of reference / charter</w:t>
            </w:r>
            <w:r w:rsidRPr="002048D5">
              <w:rPr>
                <w:rStyle w:val="eop"/>
                <w:rFonts w:ascii="Calibri" w:hAnsi="Calibri" w:cs="Calibri"/>
                <w:b/>
                <w:bCs/>
                <w:sz w:val="22"/>
                <w:szCs w:val="22"/>
              </w:rPr>
              <w:t> </w:t>
            </w:r>
          </w:p>
          <w:p w14:paraId="7467A392" w14:textId="477958E6" w:rsidR="004D664D" w:rsidRPr="002048D5" w:rsidRDefault="004D664D" w:rsidP="004D664D">
            <w:pPr>
              <w:pStyle w:val="paragraph"/>
              <w:spacing w:before="0" w:beforeAutospacing="0" w:after="0" w:afterAutospacing="0"/>
              <w:ind w:left="360"/>
              <w:textAlignment w:val="baseline"/>
              <w:rPr>
                <w:rFonts w:ascii="Calibri" w:hAnsi="Calibri" w:cs="Calibri"/>
                <w:b/>
                <w:bCs/>
                <w:sz w:val="22"/>
                <w:szCs w:val="22"/>
              </w:rPr>
            </w:pPr>
          </w:p>
        </w:tc>
        <w:tc>
          <w:tcPr>
            <w:tcW w:w="3390" w:type="dxa"/>
            <w:tcBorders>
              <w:top w:val="nil"/>
              <w:left w:val="nil"/>
              <w:bottom w:val="single" w:sz="6" w:space="0" w:color="auto"/>
              <w:right w:val="nil"/>
            </w:tcBorders>
            <w:shd w:val="clear" w:color="auto" w:fill="FFFFFF"/>
            <w:hideMark/>
          </w:tcPr>
          <w:p w14:paraId="46FAFD7E" w14:textId="77777777" w:rsidR="002048D5" w:rsidRDefault="002048D5">
            <w:pPr>
              <w:pStyle w:val="paragraph"/>
              <w:spacing w:before="0" w:beforeAutospacing="0" w:after="0" w:afterAutospacing="0"/>
              <w:ind w:left="360"/>
              <w:textAlignment w:val="baseline"/>
              <w:rPr>
                <w:rFonts w:ascii="Segoe UI" w:hAnsi="Segoe UI" w:cs="Segoe UI"/>
                <w:sz w:val="18"/>
                <w:szCs w:val="18"/>
              </w:rPr>
            </w:pPr>
            <w:r>
              <w:rPr>
                <w:rStyle w:val="eop"/>
                <w:rFonts w:ascii="Calibri" w:hAnsi="Calibri" w:cs="Calibri"/>
                <w:sz w:val="22"/>
                <w:szCs w:val="22"/>
              </w:rPr>
              <w:t> </w:t>
            </w:r>
          </w:p>
        </w:tc>
        <w:tc>
          <w:tcPr>
            <w:tcW w:w="3390" w:type="dxa"/>
            <w:tcBorders>
              <w:top w:val="nil"/>
              <w:left w:val="nil"/>
              <w:bottom w:val="single" w:sz="6" w:space="0" w:color="auto"/>
              <w:right w:val="nil"/>
            </w:tcBorders>
            <w:shd w:val="clear" w:color="auto" w:fill="FFFFFF"/>
            <w:hideMark/>
          </w:tcPr>
          <w:p w14:paraId="25DBA284" w14:textId="77777777" w:rsidR="002048D5" w:rsidRDefault="002048D5">
            <w:pPr>
              <w:pStyle w:val="paragraph"/>
              <w:spacing w:before="0" w:beforeAutospacing="0" w:after="0" w:afterAutospacing="0"/>
              <w:ind w:left="315"/>
              <w:textAlignment w:val="baseline"/>
              <w:rPr>
                <w:rFonts w:ascii="Segoe UI" w:hAnsi="Segoe UI" w:cs="Segoe UI"/>
                <w:sz w:val="18"/>
                <w:szCs w:val="18"/>
              </w:rPr>
            </w:pPr>
            <w:r>
              <w:rPr>
                <w:rStyle w:val="eop"/>
                <w:rFonts w:ascii="Calibri" w:hAnsi="Calibri" w:cs="Calibri"/>
                <w:sz w:val="22"/>
                <w:szCs w:val="22"/>
              </w:rPr>
              <w:t> </w:t>
            </w:r>
          </w:p>
        </w:tc>
        <w:tc>
          <w:tcPr>
            <w:tcW w:w="3675" w:type="dxa"/>
            <w:tcBorders>
              <w:top w:val="nil"/>
              <w:left w:val="nil"/>
              <w:bottom w:val="single" w:sz="6" w:space="0" w:color="auto"/>
              <w:right w:val="single" w:sz="6" w:space="0" w:color="auto"/>
            </w:tcBorders>
            <w:shd w:val="clear" w:color="auto" w:fill="FFFFFF"/>
            <w:hideMark/>
          </w:tcPr>
          <w:p w14:paraId="75F67053" w14:textId="77777777" w:rsidR="002048D5" w:rsidRDefault="002048D5">
            <w:pPr>
              <w:pStyle w:val="paragraph"/>
              <w:spacing w:before="0" w:beforeAutospacing="0" w:after="0" w:afterAutospacing="0"/>
              <w:ind w:left="360"/>
              <w:textAlignment w:val="baseline"/>
              <w:rPr>
                <w:rFonts w:ascii="Segoe UI" w:hAnsi="Segoe UI" w:cs="Segoe UI"/>
                <w:sz w:val="18"/>
                <w:szCs w:val="18"/>
              </w:rPr>
            </w:pPr>
            <w:r>
              <w:rPr>
                <w:rStyle w:val="eop"/>
                <w:rFonts w:ascii="Calibri" w:hAnsi="Calibri" w:cs="Calibri"/>
                <w:sz w:val="22"/>
                <w:szCs w:val="22"/>
              </w:rPr>
              <w:t> </w:t>
            </w:r>
          </w:p>
        </w:tc>
      </w:tr>
      <w:tr w:rsidR="002048D5" w14:paraId="486C2F6A" w14:textId="77777777" w:rsidTr="002048D5">
        <w:trPr>
          <w:trHeight w:val="345"/>
        </w:trPr>
        <w:tc>
          <w:tcPr>
            <w:tcW w:w="13740" w:type="dxa"/>
            <w:gridSpan w:val="4"/>
            <w:tcBorders>
              <w:top w:val="single" w:sz="6" w:space="0" w:color="auto"/>
              <w:left w:val="nil"/>
              <w:bottom w:val="single" w:sz="6" w:space="0" w:color="auto"/>
              <w:right w:val="nil"/>
            </w:tcBorders>
            <w:shd w:val="clear" w:color="auto" w:fill="FFFFFF"/>
            <w:hideMark/>
          </w:tcPr>
          <w:p w14:paraId="59205510" w14:textId="77777777" w:rsidR="002048D5" w:rsidRDefault="002048D5">
            <w:pPr>
              <w:pStyle w:val="paragraph"/>
              <w:spacing w:before="0" w:beforeAutospacing="0" w:after="0" w:afterAutospacing="0"/>
              <w:textAlignment w:val="baseline"/>
              <w:rPr>
                <w:rFonts w:ascii="Segoe UI" w:hAnsi="Segoe UI" w:cs="Segoe UI"/>
                <w:b/>
                <w:bCs/>
                <w:sz w:val="18"/>
                <w:szCs w:val="18"/>
              </w:rPr>
            </w:pPr>
            <w:r>
              <w:rPr>
                <w:rStyle w:val="normaltextrun"/>
                <w:rFonts w:ascii="Calibri" w:hAnsi="Calibri" w:cs="Calibri"/>
                <w:b/>
                <w:bCs/>
                <w:sz w:val="22"/>
                <w:szCs w:val="22"/>
              </w:rPr>
              <w:t>External Audit / Financial Accounts</w:t>
            </w:r>
            <w:r>
              <w:rPr>
                <w:rStyle w:val="eop"/>
                <w:rFonts w:ascii="Calibri" w:hAnsi="Calibri" w:cs="Calibri"/>
                <w:b/>
                <w:bCs/>
                <w:sz w:val="22"/>
                <w:szCs w:val="22"/>
              </w:rPr>
              <w:t> </w:t>
            </w:r>
          </w:p>
        </w:tc>
      </w:tr>
      <w:tr w:rsidR="002048D5" w14:paraId="1F5D340A" w14:textId="77777777" w:rsidTr="002048D5">
        <w:trPr>
          <w:trHeight w:val="1800"/>
        </w:trPr>
        <w:tc>
          <w:tcPr>
            <w:tcW w:w="3255" w:type="dxa"/>
            <w:tcBorders>
              <w:top w:val="nil"/>
              <w:left w:val="single" w:sz="6" w:space="0" w:color="auto"/>
              <w:bottom w:val="single" w:sz="6" w:space="0" w:color="auto"/>
              <w:right w:val="nil"/>
            </w:tcBorders>
            <w:shd w:val="clear" w:color="auto" w:fill="FFFFFF"/>
            <w:hideMark/>
          </w:tcPr>
          <w:p w14:paraId="7963BEDC" w14:textId="77777777" w:rsidR="002048D5" w:rsidRDefault="002048D5">
            <w:pPr>
              <w:pStyle w:val="paragraph"/>
              <w:spacing w:before="0" w:beforeAutospacing="0" w:after="0" w:afterAutospacing="0"/>
              <w:ind w:left="300"/>
              <w:textAlignment w:val="baseline"/>
              <w:rPr>
                <w:rFonts w:ascii="Segoe UI" w:hAnsi="Segoe UI" w:cs="Segoe UI"/>
                <w:b/>
                <w:bCs/>
                <w:sz w:val="18"/>
                <w:szCs w:val="18"/>
              </w:rPr>
            </w:pPr>
            <w:r>
              <w:rPr>
                <w:rStyle w:val="eop"/>
                <w:rFonts w:ascii="Calibri" w:hAnsi="Calibri" w:cs="Calibri"/>
                <w:b/>
                <w:bCs/>
                <w:sz w:val="22"/>
                <w:szCs w:val="22"/>
              </w:rPr>
              <w:t> </w:t>
            </w:r>
          </w:p>
        </w:tc>
        <w:tc>
          <w:tcPr>
            <w:tcW w:w="3390" w:type="dxa"/>
            <w:tcBorders>
              <w:top w:val="nil"/>
              <w:left w:val="nil"/>
              <w:bottom w:val="single" w:sz="6" w:space="0" w:color="auto"/>
              <w:right w:val="nil"/>
            </w:tcBorders>
            <w:shd w:val="clear" w:color="auto" w:fill="FFFFFF"/>
            <w:hideMark/>
          </w:tcPr>
          <w:p w14:paraId="029DF776" w14:textId="77777777" w:rsidR="002048D5" w:rsidRDefault="002048D5" w:rsidP="00FE5676">
            <w:pPr>
              <w:pStyle w:val="paragraph"/>
              <w:numPr>
                <w:ilvl w:val="0"/>
                <w:numId w:val="6"/>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NIAO’s Audit Strategy for the audit of the Council’s financial statements 2025/26</w:t>
            </w:r>
            <w:r>
              <w:rPr>
                <w:rStyle w:val="eop"/>
                <w:rFonts w:ascii="Calibri" w:hAnsi="Calibri" w:cs="Calibri"/>
                <w:sz w:val="22"/>
                <w:szCs w:val="22"/>
              </w:rPr>
              <w:t> </w:t>
            </w:r>
          </w:p>
          <w:p w14:paraId="012B0EF6" w14:textId="77777777" w:rsidR="002048D5" w:rsidRDefault="002048D5">
            <w:pPr>
              <w:pStyle w:val="paragraph"/>
              <w:spacing w:before="0" w:beforeAutospacing="0" w:after="0" w:afterAutospacing="0"/>
              <w:ind w:left="300"/>
              <w:textAlignment w:val="baseline"/>
              <w:rPr>
                <w:rFonts w:ascii="Segoe UI" w:hAnsi="Segoe UI" w:cs="Segoe UI"/>
                <w:sz w:val="18"/>
                <w:szCs w:val="18"/>
              </w:rPr>
            </w:pPr>
            <w:r>
              <w:rPr>
                <w:rStyle w:val="eop"/>
                <w:rFonts w:ascii="Calibri" w:hAnsi="Calibri" w:cs="Calibri"/>
                <w:sz w:val="22"/>
                <w:szCs w:val="22"/>
              </w:rPr>
              <w:t> </w:t>
            </w:r>
          </w:p>
        </w:tc>
        <w:tc>
          <w:tcPr>
            <w:tcW w:w="3390" w:type="dxa"/>
            <w:tcBorders>
              <w:top w:val="nil"/>
              <w:left w:val="nil"/>
              <w:bottom w:val="single" w:sz="6" w:space="0" w:color="auto"/>
              <w:right w:val="nil"/>
            </w:tcBorders>
            <w:shd w:val="clear" w:color="auto" w:fill="FFFFFF"/>
            <w:hideMark/>
          </w:tcPr>
          <w:p w14:paraId="25FDECA7" w14:textId="77777777" w:rsidR="004D664D" w:rsidRDefault="002048D5" w:rsidP="00FE5676">
            <w:pPr>
              <w:pStyle w:val="paragraph"/>
              <w:numPr>
                <w:ilvl w:val="0"/>
                <w:numId w:val="6"/>
              </w:numPr>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To receive the NIAO’s draft Annual Audit Letter and draft Report to Those Charged with Governance including an update on the 2025/26 audit</w:t>
            </w:r>
            <w:r>
              <w:rPr>
                <w:rStyle w:val="eop"/>
                <w:rFonts w:ascii="Calibri" w:hAnsi="Calibri" w:cs="Calibri"/>
                <w:sz w:val="22"/>
                <w:szCs w:val="22"/>
              </w:rPr>
              <w:t> </w:t>
            </w:r>
          </w:p>
          <w:p w14:paraId="7D313AF4" w14:textId="638FFD86" w:rsidR="002048D5" w:rsidRPr="004D664D" w:rsidRDefault="002048D5" w:rsidP="00FE5676">
            <w:pPr>
              <w:pStyle w:val="paragraph"/>
              <w:numPr>
                <w:ilvl w:val="0"/>
                <w:numId w:val="6"/>
              </w:numPr>
              <w:spacing w:before="0" w:beforeAutospacing="0" w:after="0" w:afterAutospacing="0"/>
              <w:textAlignment w:val="baseline"/>
              <w:rPr>
                <w:rFonts w:ascii="Calibri" w:hAnsi="Calibri" w:cs="Calibri"/>
                <w:sz w:val="22"/>
                <w:szCs w:val="22"/>
              </w:rPr>
            </w:pPr>
            <w:r w:rsidRPr="004D664D">
              <w:rPr>
                <w:rStyle w:val="normaltextrun"/>
                <w:rFonts w:ascii="Calibri" w:hAnsi="Calibri" w:cs="Calibri"/>
                <w:sz w:val="22"/>
                <w:szCs w:val="22"/>
              </w:rPr>
              <w:t>Financial Statement of Accounts for approval</w:t>
            </w:r>
            <w:r w:rsidRPr="004D664D">
              <w:rPr>
                <w:rStyle w:val="eop"/>
                <w:rFonts w:ascii="Calibri" w:hAnsi="Calibri" w:cs="Calibri"/>
                <w:sz w:val="22"/>
                <w:szCs w:val="22"/>
              </w:rPr>
              <w:t> </w:t>
            </w:r>
          </w:p>
          <w:p w14:paraId="64AFA64A" w14:textId="77777777" w:rsidR="002048D5" w:rsidRDefault="002048D5">
            <w:pPr>
              <w:pStyle w:val="paragraph"/>
              <w:spacing w:before="0" w:beforeAutospacing="0" w:after="0" w:afterAutospacing="0"/>
              <w:ind w:left="315"/>
              <w:textAlignment w:val="baseline"/>
              <w:rPr>
                <w:rFonts w:ascii="Segoe UI" w:hAnsi="Segoe UI" w:cs="Segoe UI"/>
                <w:sz w:val="18"/>
                <w:szCs w:val="18"/>
              </w:rPr>
            </w:pPr>
            <w:r>
              <w:rPr>
                <w:rStyle w:val="eop"/>
                <w:rFonts w:ascii="Calibri" w:hAnsi="Calibri" w:cs="Calibri"/>
                <w:sz w:val="22"/>
                <w:szCs w:val="22"/>
              </w:rPr>
              <w:t> </w:t>
            </w:r>
          </w:p>
        </w:tc>
        <w:tc>
          <w:tcPr>
            <w:tcW w:w="3675" w:type="dxa"/>
            <w:tcBorders>
              <w:top w:val="nil"/>
              <w:left w:val="nil"/>
              <w:bottom w:val="single" w:sz="6" w:space="0" w:color="auto"/>
              <w:right w:val="single" w:sz="6" w:space="0" w:color="auto"/>
            </w:tcBorders>
            <w:shd w:val="clear" w:color="auto" w:fill="FFFFFF"/>
            <w:hideMark/>
          </w:tcPr>
          <w:p w14:paraId="396D492B" w14:textId="77777777" w:rsidR="004D664D" w:rsidRDefault="002048D5" w:rsidP="00FE5676">
            <w:pPr>
              <w:pStyle w:val="paragraph"/>
              <w:numPr>
                <w:ilvl w:val="0"/>
                <w:numId w:val="6"/>
              </w:numPr>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NIAO’s final Annual Audit Letter / final Report to Those Charged with Governance for 2025/26 (including management response)</w:t>
            </w:r>
            <w:r>
              <w:rPr>
                <w:rStyle w:val="eop"/>
                <w:rFonts w:ascii="Calibri" w:hAnsi="Calibri" w:cs="Calibri"/>
                <w:sz w:val="22"/>
                <w:szCs w:val="22"/>
              </w:rPr>
              <w:t> </w:t>
            </w:r>
          </w:p>
          <w:p w14:paraId="16C6C750" w14:textId="4582791E" w:rsidR="002048D5" w:rsidRPr="004D664D" w:rsidRDefault="002048D5" w:rsidP="00FE5676">
            <w:pPr>
              <w:pStyle w:val="paragraph"/>
              <w:numPr>
                <w:ilvl w:val="0"/>
                <w:numId w:val="6"/>
              </w:numPr>
              <w:spacing w:before="0" w:beforeAutospacing="0" w:after="0" w:afterAutospacing="0"/>
              <w:textAlignment w:val="baseline"/>
              <w:rPr>
                <w:rFonts w:ascii="Calibri" w:hAnsi="Calibri" w:cs="Calibri"/>
                <w:sz w:val="22"/>
                <w:szCs w:val="22"/>
              </w:rPr>
            </w:pPr>
            <w:r w:rsidRPr="004D664D">
              <w:rPr>
                <w:rStyle w:val="normaltextrun"/>
                <w:rFonts w:ascii="Calibri" w:hAnsi="Calibri" w:cs="Calibri"/>
                <w:sz w:val="22"/>
                <w:szCs w:val="22"/>
              </w:rPr>
              <w:t>Local Government Auditor’s Annual Report (all Councils)</w:t>
            </w:r>
            <w:r w:rsidRPr="004D664D">
              <w:rPr>
                <w:rStyle w:val="eop"/>
                <w:rFonts w:ascii="Calibri" w:hAnsi="Calibri" w:cs="Calibri"/>
                <w:sz w:val="22"/>
                <w:szCs w:val="22"/>
              </w:rPr>
              <w:t> </w:t>
            </w:r>
          </w:p>
          <w:p w14:paraId="62D8FD09" w14:textId="77777777" w:rsidR="002048D5" w:rsidRDefault="002048D5">
            <w:pPr>
              <w:pStyle w:val="paragraph"/>
              <w:spacing w:before="0" w:beforeAutospacing="0" w:after="0" w:afterAutospacing="0"/>
              <w:ind w:left="300"/>
              <w:textAlignment w:val="baseline"/>
              <w:rPr>
                <w:rFonts w:ascii="Segoe UI" w:hAnsi="Segoe UI" w:cs="Segoe UI"/>
                <w:sz w:val="18"/>
                <w:szCs w:val="18"/>
              </w:rPr>
            </w:pPr>
            <w:r>
              <w:rPr>
                <w:rStyle w:val="eop"/>
                <w:rFonts w:ascii="Calibri" w:hAnsi="Calibri" w:cs="Calibri"/>
                <w:sz w:val="22"/>
                <w:szCs w:val="22"/>
              </w:rPr>
              <w:t> </w:t>
            </w:r>
          </w:p>
          <w:p w14:paraId="39702C38" w14:textId="77777777" w:rsidR="002048D5" w:rsidRDefault="002048D5">
            <w:pPr>
              <w:pStyle w:val="paragraph"/>
              <w:spacing w:before="0" w:beforeAutospacing="0" w:after="0" w:afterAutospacing="0"/>
              <w:ind w:left="300"/>
              <w:textAlignment w:val="baseline"/>
              <w:rPr>
                <w:rFonts w:ascii="Segoe UI" w:hAnsi="Segoe UI" w:cs="Segoe UI"/>
                <w:sz w:val="18"/>
                <w:szCs w:val="18"/>
              </w:rPr>
            </w:pPr>
            <w:r>
              <w:rPr>
                <w:rStyle w:val="eop"/>
                <w:rFonts w:ascii="Calibri" w:hAnsi="Calibri" w:cs="Calibri"/>
                <w:sz w:val="22"/>
                <w:szCs w:val="22"/>
              </w:rPr>
              <w:t> </w:t>
            </w:r>
          </w:p>
        </w:tc>
      </w:tr>
      <w:tr w:rsidR="002048D5" w14:paraId="4B7F03BE" w14:textId="77777777" w:rsidTr="002048D5">
        <w:trPr>
          <w:trHeight w:val="345"/>
        </w:trPr>
        <w:tc>
          <w:tcPr>
            <w:tcW w:w="13740" w:type="dxa"/>
            <w:gridSpan w:val="4"/>
            <w:tcBorders>
              <w:top w:val="single" w:sz="6" w:space="0" w:color="auto"/>
              <w:left w:val="nil"/>
              <w:bottom w:val="single" w:sz="6" w:space="0" w:color="auto"/>
              <w:right w:val="nil"/>
            </w:tcBorders>
            <w:shd w:val="clear" w:color="auto" w:fill="FFFFFF"/>
            <w:hideMark/>
          </w:tcPr>
          <w:p w14:paraId="55A2395A" w14:textId="77777777" w:rsidR="002048D5" w:rsidRDefault="002048D5">
            <w:pPr>
              <w:pStyle w:val="paragraph"/>
              <w:spacing w:before="0" w:beforeAutospacing="0" w:after="0" w:afterAutospacing="0"/>
              <w:textAlignment w:val="baseline"/>
              <w:rPr>
                <w:rFonts w:ascii="Segoe UI" w:hAnsi="Segoe UI" w:cs="Segoe UI"/>
                <w:b/>
                <w:bCs/>
                <w:sz w:val="18"/>
                <w:szCs w:val="18"/>
              </w:rPr>
            </w:pPr>
            <w:r>
              <w:rPr>
                <w:rStyle w:val="normaltextrun"/>
                <w:rFonts w:ascii="Calibri" w:hAnsi="Calibri" w:cs="Calibri"/>
                <w:b/>
                <w:bCs/>
                <w:sz w:val="22"/>
                <w:szCs w:val="22"/>
              </w:rPr>
              <w:t>External Audit / Performance Management </w:t>
            </w:r>
            <w:r>
              <w:rPr>
                <w:rStyle w:val="eop"/>
                <w:rFonts w:ascii="Calibri" w:hAnsi="Calibri" w:cs="Calibri"/>
                <w:b/>
                <w:bCs/>
                <w:sz w:val="22"/>
                <w:szCs w:val="22"/>
              </w:rPr>
              <w:t> </w:t>
            </w:r>
          </w:p>
        </w:tc>
      </w:tr>
      <w:tr w:rsidR="002048D5" w14:paraId="4730C843" w14:textId="77777777">
        <w:trPr>
          <w:trHeight w:val="345"/>
        </w:trPr>
        <w:tc>
          <w:tcPr>
            <w:tcW w:w="3255" w:type="dxa"/>
            <w:tcBorders>
              <w:top w:val="nil"/>
              <w:left w:val="single" w:sz="6" w:space="0" w:color="auto"/>
              <w:bottom w:val="single" w:sz="6" w:space="0" w:color="auto"/>
              <w:right w:val="nil"/>
            </w:tcBorders>
            <w:shd w:val="clear" w:color="auto" w:fill="FFFFFF"/>
            <w:hideMark/>
          </w:tcPr>
          <w:p w14:paraId="2A0FE9E7" w14:textId="77777777" w:rsidR="004D664D" w:rsidRDefault="002048D5" w:rsidP="00FE5676">
            <w:pPr>
              <w:pStyle w:val="paragraph"/>
              <w:numPr>
                <w:ilvl w:val="0"/>
                <w:numId w:val="7"/>
              </w:numPr>
              <w:spacing w:before="0" w:beforeAutospacing="0" w:after="0" w:afterAutospacing="0"/>
              <w:textAlignment w:val="baseline"/>
              <w:rPr>
                <w:rStyle w:val="eop"/>
                <w:rFonts w:ascii="Calibri" w:hAnsi="Calibri" w:cs="Calibri"/>
                <w:b/>
                <w:bCs/>
                <w:sz w:val="22"/>
                <w:szCs w:val="22"/>
              </w:rPr>
            </w:pPr>
            <w:r>
              <w:rPr>
                <w:rStyle w:val="normaltextrun"/>
                <w:rFonts w:ascii="Calibri" w:hAnsi="Calibri" w:cs="Calibri"/>
                <w:sz w:val="22"/>
                <w:szCs w:val="22"/>
              </w:rPr>
              <w:t>Performance Improvement Q3 Update </w:t>
            </w:r>
            <w:r>
              <w:rPr>
                <w:rStyle w:val="eop"/>
                <w:rFonts w:ascii="Calibri" w:hAnsi="Calibri" w:cs="Calibri"/>
                <w:b/>
                <w:bCs/>
                <w:sz w:val="22"/>
                <w:szCs w:val="22"/>
              </w:rPr>
              <w:t> </w:t>
            </w:r>
          </w:p>
          <w:p w14:paraId="41B78D92" w14:textId="77777777" w:rsidR="004D664D" w:rsidRPr="004D664D" w:rsidRDefault="002048D5" w:rsidP="00FE5676">
            <w:pPr>
              <w:pStyle w:val="paragraph"/>
              <w:numPr>
                <w:ilvl w:val="0"/>
                <w:numId w:val="7"/>
              </w:numPr>
              <w:spacing w:before="0" w:beforeAutospacing="0" w:after="0" w:afterAutospacing="0"/>
              <w:textAlignment w:val="baseline"/>
              <w:rPr>
                <w:rStyle w:val="normaltextrun"/>
                <w:rFonts w:ascii="Calibri" w:hAnsi="Calibri" w:cs="Calibri"/>
                <w:b/>
                <w:bCs/>
                <w:sz w:val="22"/>
                <w:szCs w:val="22"/>
              </w:rPr>
            </w:pPr>
            <w:r w:rsidRPr="004D664D">
              <w:rPr>
                <w:rStyle w:val="normaltextrun"/>
                <w:rFonts w:ascii="Calibri" w:hAnsi="Calibri" w:cs="Calibri"/>
                <w:sz w:val="22"/>
                <w:szCs w:val="22"/>
              </w:rPr>
              <w:t>NIAO – Performance Audit and Assessment report for 2026-27</w:t>
            </w:r>
          </w:p>
          <w:p w14:paraId="63B4BBCF" w14:textId="0D7AF938" w:rsidR="002048D5" w:rsidRPr="004D664D" w:rsidRDefault="002048D5" w:rsidP="004D664D">
            <w:pPr>
              <w:pStyle w:val="paragraph"/>
              <w:spacing w:before="0" w:beforeAutospacing="0" w:after="0" w:afterAutospacing="0"/>
              <w:ind w:left="360"/>
              <w:textAlignment w:val="baseline"/>
              <w:rPr>
                <w:rFonts w:ascii="Calibri" w:hAnsi="Calibri" w:cs="Calibri"/>
                <w:b/>
                <w:bCs/>
                <w:sz w:val="22"/>
                <w:szCs w:val="22"/>
              </w:rPr>
            </w:pPr>
            <w:r w:rsidRPr="004D664D">
              <w:rPr>
                <w:rStyle w:val="eop"/>
                <w:rFonts w:ascii="Calibri" w:hAnsi="Calibri" w:cs="Calibri"/>
                <w:b/>
                <w:bCs/>
                <w:sz w:val="22"/>
                <w:szCs w:val="22"/>
              </w:rPr>
              <w:t> </w:t>
            </w:r>
          </w:p>
        </w:tc>
        <w:tc>
          <w:tcPr>
            <w:tcW w:w="3390" w:type="dxa"/>
            <w:tcBorders>
              <w:top w:val="nil"/>
              <w:left w:val="nil"/>
              <w:bottom w:val="single" w:sz="6" w:space="0" w:color="auto"/>
              <w:right w:val="nil"/>
            </w:tcBorders>
            <w:shd w:val="clear" w:color="auto" w:fill="FFFFFF"/>
            <w:hideMark/>
          </w:tcPr>
          <w:p w14:paraId="2795E831" w14:textId="77777777" w:rsidR="002048D5" w:rsidRDefault="002048D5" w:rsidP="00FE5676">
            <w:pPr>
              <w:pStyle w:val="paragraph"/>
              <w:numPr>
                <w:ilvl w:val="0"/>
                <w:numId w:val="7"/>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Performance Improvement Year-end Update </w:t>
            </w:r>
            <w:r>
              <w:rPr>
                <w:rStyle w:val="eop"/>
                <w:rFonts w:ascii="Calibri" w:hAnsi="Calibri" w:cs="Calibri"/>
                <w:sz w:val="22"/>
                <w:szCs w:val="22"/>
              </w:rPr>
              <w:t> </w:t>
            </w:r>
          </w:p>
          <w:p w14:paraId="3CF95A2C" w14:textId="77777777" w:rsidR="002048D5" w:rsidRDefault="002048D5">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tc>
        <w:tc>
          <w:tcPr>
            <w:tcW w:w="3390" w:type="dxa"/>
            <w:tcBorders>
              <w:top w:val="nil"/>
              <w:left w:val="nil"/>
              <w:bottom w:val="single" w:sz="6" w:space="0" w:color="auto"/>
              <w:right w:val="nil"/>
            </w:tcBorders>
            <w:shd w:val="clear" w:color="auto" w:fill="FFFFFF"/>
            <w:hideMark/>
          </w:tcPr>
          <w:p w14:paraId="45051091" w14:textId="77777777" w:rsidR="002048D5" w:rsidRDefault="002048D5" w:rsidP="00FE5676">
            <w:pPr>
              <w:pStyle w:val="paragraph"/>
              <w:numPr>
                <w:ilvl w:val="0"/>
                <w:numId w:val="7"/>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Performance Improvement Q</w:t>
            </w:r>
            <w:proofErr w:type="gramStart"/>
            <w:r>
              <w:rPr>
                <w:rStyle w:val="normaltextrun"/>
                <w:rFonts w:ascii="Calibri" w:hAnsi="Calibri" w:cs="Calibri"/>
                <w:sz w:val="22"/>
                <w:szCs w:val="22"/>
              </w:rPr>
              <w:t>1  Update</w:t>
            </w:r>
            <w:proofErr w:type="gramEnd"/>
            <w:r>
              <w:rPr>
                <w:rStyle w:val="normaltextrun"/>
                <w:rFonts w:ascii="Calibri" w:hAnsi="Calibri" w:cs="Calibri"/>
                <w:sz w:val="22"/>
                <w:szCs w:val="22"/>
              </w:rPr>
              <w:t> </w:t>
            </w:r>
            <w:r>
              <w:rPr>
                <w:rStyle w:val="eop"/>
                <w:rFonts w:ascii="Calibri" w:hAnsi="Calibri" w:cs="Calibri"/>
                <w:sz w:val="22"/>
                <w:szCs w:val="22"/>
              </w:rPr>
              <w:t> </w:t>
            </w:r>
          </w:p>
          <w:p w14:paraId="6E59688F" w14:textId="77777777" w:rsidR="002048D5" w:rsidRDefault="002048D5">
            <w:pPr>
              <w:pStyle w:val="paragraph"/>
              <w:spacing w:before="0" w:beforeAutospacing="0" w:after="0" w:afterAutospacing="0"/>
              <w:ind w:left="315" w:right="-3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tc>
        <w:tc>
          <w:tcPr>
            <w:tcW w:w="3675" w:type="dxa"/>
            <w:tcBorders>
              <w:top w:val="nil"/>
              <w:left w:val="nil"/>
              <w:bottom w:val="single" w:sz="6" w:space="0" w:color="auto"/>
              <w:right w:val="single" w:sz="6" w:space="0" w:color="auto"/>
            </w:tcBorders>
            <w:shd w:val="clear" w:color="auto" w:fill="FFFFFF"/>
            <w:hideMark/>
          </w:tcPr>
          <w:p w14:paraId="770D26A3" w14:textId="77777777" w:rsidR="002048D5" w:rsidRDefault="002048D5" w:rsidP="00FE5676">
            <w:pPr>
              <w:pStyle w:val="paragraph"/>
              <w:numPr>
                <w:ilvl w:val="0"/>
                <w:numId w:val="7"/>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Performance Improvement Q2 Update </w:t>
            </w:r>
            <w:r>
              <w:rPr>
                <w:rStyle w:val="eop"/>
                <w:rFonts w:ascii="Calibri" w:hAnsi="Calibri" w:cs="Calibri"/>
                <w:sz w:val="22"/>
                <w:szCs w:val="22"/>
              </w:rPr>
              <w:t> </w:t>
            </w:r>
          </w:p>
          <w:p w14:paraId="4E90429C" w14:textId="77777777" w:rsidR="002048D5" w:rsidRDefault="002048D5">
            <w:pPr>
              <w:pStyle w:val="paragraph"/>
              <w:spacing w:before="0" w:beforeAutospacing="0" w:after="0" w:afterAutospacing="0"/>
              <w:ind w:left="300"/>
              <w:textAlignment w:val="baseline"/>
              <w:rPr>
                <w:rFonts w:ascii="Segoe UI" w:hAnsi="Segoe UI" w:cs="Segoe UI"/>
                <w:sz w:val="18"/>
                <w:szCs w:val="18"/>
              </w:rPr>
            </w:pPr>
            <w:r>
              <w:rPr>
                <w:rStyle w:val="eop"/>
                <w:rFonts w:ascii="Calibri" w:hAnsi="Calibri" w:cs="Calibri"/>
                <w:sz w:val="22"/>
                <w:szCs w:val="22"/>
              </w:rPr>
              <w:t> </w:t>
            </w:r>
          </w:p>
          <w:p w14:paraId="0F583D35" w14:textId="77777777" w:rsidR="002048D5" w:rsidRDefault="002048D5">
            <w:pPr>
              <w:pStyle w:val="paragraph"/>
              <w:spacing w:before="0" w:beforeAutospacing="0" w:after="0" w:afterAutospacing="0"/>
              <w:ind w:left="300"/>
              <w:textAlignment w:val="baseline"/>
              <w:rPr>
                <w:rFonts w:ascii="Segoe UI" w:hAnsi="Segoe UI" w:cs="Segoe UI"/>
                <w:sz w:val="18"/>
                <w:szCs w:val="18"/>
              </w:rPr>
            </w:pPr>
            <w:r>
              <w:rPr>
                <w:rStyle w:val="eop"/>
                <w:rFonts w:ascii="Calibri" w:hAnsi="Calibri" w:cs="Calibri"/>
                <w:sz w:val="22"/>
                <w:szCs w:val="22"/>
              </w:rPr>
              <w:t> </w:t>
            </w:r>
          </w:p>
        </w:tc>
      </w:tr>
    </w:tbl>
    <w:p w14:paraId="75681F9C" w14:textId="77777777" w:rsidR="00FB4449" w:rsidRPr="001032E9" w:rsidRDefault="00FB4449" w:rsidP="001032E9">
      <w:pPr>
        <w:pStyle w:val="ruler4"/>
        <w:ind w:left="0"/>
        <w:rPr>
          <w:rFonts w:cs="Helvetica"/>
          <w:sz w:val="24"/>
          <w:szCs w:val="24"/>
        </w:rPr>
      </w:pPr>
    </w:p>
    <w:p w14:paraId="0D8FD01C" w14:textId="77777777" w:rsidR="00F75214" w:rsidRDefault="00F75214" w:rsidP="007366FD">
      <w:pPr>
        <w:ind w:right="491"/>
        <w:rPr>
          <w:rFonts w:ascii="Helvetica" w:hAnsi="Helvetica" w:cs="Helvetica"/>
          <w:b/>
          <w:sz w:val="22"/>
          <w:szCs w:val="22"/>
        </w:rPr>
      </w:pPr>
    </w:p>
    <w:sectPr w:rsidR="00F75214" w:rsidSect="007366FD">
      <w:pgSz w:w="15840" w:h="12240" w:orient="landscape" w:code="1"/>
      <w:pgMar w:top="720" w:right="720" w:bottom="720" w:left="720" w:header="720" w:footer="720" w:gutter="0"/>
      <w:pgNumType w:chapSep="enDash"/>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77BBA" w14:textId="77777777" w:rsidR="00B97459" w:rsidRDefault="00B97459" w:rsidP="007366FD">
      <w:r>
        <w:separator/>
      </w:r>
    </w:p>
  </w:endnote>
  <w:endnote w:type="continuationSeparator" w:id="0">
    <w:p w14:paraId="1114FB95" w14:textId="77777777" w:rsidR="00B97459" w:rsidRDefault="00B97459" w:rsidP="00736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4000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6B4BF" w14:textId="2247F812" w:rsidR="007366FD" w:rsidRDefault="007366FD" w:rsidP="007366FD">
    <w:pPr>
      <w:pStyle w:val="Footer"/>
      <w:jc w:val="right"/>
    </w:pPr>
    <w:r>
      <w:fldChar w:fldCharType="begin"/>
    </w:r>
    <w:r>
      <w:instrText xml:space="preserve"> PAGE   \* MERGEFORMAT </w:instrText>
    </w:r>
    <w:r>
      <w:fldChar w:fldCharType="separate"/>
    </w:r>
    <w:r w:rsidR="005702E7">
      <w:rPr>
        <w:noProof/>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8A08E" w14:textId="77777777" w:rsidR="00B97459" w:rsidRDefault="00B97459" w:rsidP="007366FD">
      <w:r>
        <w:separator/>
      </w:r>
    </w:p>
  </w:footnote>
  <w:footnote w:type="continuationSeparator" w:id="0">
    <w:p w14:paraId="4EAA0DD7" w14:textId="77777777" w:rsidR="00B97459" w:rsidRDefault="00B97459" w:rsidP="007366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B00B9"/>
    <w:multiLevelType w:val="multilevel"/>
    <w:tmpl w:val="597C7C2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28F743F2"/>
    <w:multiLevelType w:val="multilevel"/>
    <w:tmpl w:val="597C7C2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2EEB2801"/>
    <w:multiLevelType w:val="multilevel"/>
    <w:tmpl w:val="597C7C2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55514DFB"/>
    <w:multiLevelType w:val="multilevel"/>
    <w:tmpl w:val="597C7C2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60B1393D"/>
    <w:multiLevelType w:val="hybridMultilevel"/>
    <w:tmpl w:val="394696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E631291"/>
    <w:multiLevelType w:val="hybridMultilevel"/>
    <w:tmpl w:val="E5EE81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0FE1BBE"/>
    <w:multiLevelType w:val="multilevel"/>
    <w:tmpl w:val="597C7C2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966033814">
    <w:abstractNumId w:val="5"/>
  </w:num>
  <w:num w:numId="2" w16cid:durableId="1500343734">
    <w:abstractNumId w:val="0"/>
  </w:num>
  <w:num w:numId="3" w16cid:durableId="1943417367">
    <w:abstractNumId w:val="4"/>
  </w:num>
  <w:num w:numId="4" w16cid:durableId="671182422">
    <w:abstractNumId w:val="1"/>
  </w:num>
  <w:num w:numId="5" w16cid:durableId="1459644354">
    <w:abstractNumId w:val="3"/>
  </w:num>
  <w:num w:numId="6" w16cid:durableId="83302582">
    <w:abstractNumId w:val="2"/>
  </w:num>
  <w:num w:numId="7" w16cid:durableId="131560701">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C3A"/>
    <w:rsid w:val="00013B91"/>
    <w:rsid w:val="00013C58"/>
    <w:rsid w:val="00015B36"/>
    <w:rsid w:val="00016D7A"/>
    <w:rsid w:val="00021B58"/>
    <w:rsid w:val="0002336D"/>
    <w:rsid w:val="00024087"/>
    <w:rsid w:val="00024430"/>
    <w:rsid w:val="00036F0C"/>
    <w:rsid w:val="0004119A"/>
    <w:rsid w:val="00044802"/>
    <w:rsid w:val="00047F87"/>
    <w:rsid w:val="000501C5"/>
    <w:rsid w:val="00054586"/>
    <w:rsid w:val="00062A42"/>
    <w:rsid w:val="000659ED"/>
    <w:rsid w:val="00067B14"/>
    <w:rsid w:val="00071A8C"/>
    <w:rsid w:val="000722E7"/>
    <w:rsid w:val="00077402"/>
    <w:rsid w:val="000776F4"/>
    <w:rsid w:val="00080BAD"/>
    <w:rsid w:val="00082CB2"/>
    <w:rsid w:val="000903FB"/>
    <w:rsid w:val="00090F7B"/>
    <w:rsid w:val="00096690"/>
    <w:rsid w:val="00097759"/>
    <w:rsid w:val="000A3850"/>
    <w:rsid w:val="000A503B"/>
    <w:rsid w:val="000A56AA"/>
    <w:rsid w:val="000A58D7"/>
    <w:rsid w:val="000B00C3"/>
    <w:rsid w:val="000B5BE9"/>
    <w:rsid w:val="000C2624"/>
    <w:rsid w:val="000C7542"/>
    <w:rsid w:val="000C7C23"/>
    <w:rsid w:val="000D1A36"/>
    <w:rsid w:val="000D1B57"/>
    <w:rsid w:val="000D1C3A"/>
    <w:rsid w:val="000D260E"/>
    <w:rsid w:val="000D2B83"/>
    <w:rsid w:val="000D6E78"/>
    <w:rsid w:val="000E3CCE"/>
    <w:rsid w:val="000E7656"/>
    <w:rsid w:val="000F200C"/>
    <w:rsid w:val="000F3046"/>
    <w:rsid w:val="000F32D6"/>
    <w:rsid w:val="000F7712"/>
    <w:rsid w:val="00101635"/>
    <w:rsid w:val="001032E9"/>
    <w:rsid w:val="00104BF8"/>
    <w:rsid w:val="0011342E"/>
    <w:rsid w:val="00115A13"/>
    <w:rsid w:val="00117876"/>
    <w:rsid w:val="001252B9"/>
    <w:rsid w:val="0012596F"/>
    <w:rsid w:val="0012775F"/>
    <w:rsid w:val="00147823"/>
    <w:rsid w:val="00150053"/>
    <w:rsid w:val="00153340"/>
    <w:rsid w:val="00161B5B"/>
    <w:rsid w:val="001641EE"/>
    <w:rsid w:val="00167F33"/>
    <w:rsid w:val="00174F99"/>
    <w:rsid w:val="00175CAD"/>
    <w:rsid w:val="00177702"/>
    <w:rsid w:val="0019548E"/>
    <w:rsid w:val="001A6BBB"/>
    <w:rsid w:val="001B1149"/>
    <w:rsid w:val="001B7769"/>
    <w:rsid w:val="001D0DA2"/>
    <w:rsid w:val="001D368D"/>
    <w:rsid w:val="001E02FF"/>
    <w:rsid w:val="001F05DA"/>
    <w:rsid w:val="001F0610"/>
    <w:rsid w:val="00203E12"/>
    <w:rsid w:val="002048D5"/>
    <w:rsid w:val="00206F48"/>
    <w:rsid w:val="00212A4A"/>
    <w:rsid w:val="00214A08"/>
    <w:rsid w:val="00223259"/>
    <w:rsid w:val="00224543"/>
    <w:rsid w:val="00224FC9"/>
    <w:rsid w:val="002250BB"/>
    <w:rsid w:val="00231AFF"/>
    <w:rsid w:val="00232770"/>
    <w:rsid w:val="00233C2E"/>
    <w:rsid w:val="00233CBA"/>
    <w:rsid w:val="002370A9"/>
    <w:rsid w:val="00242D09"/>
    <w:rsid w:val="00244B50"/>
    <w:rsid w:val="0024586B"/>
    <w:rsid w:val="00247161"/>
    <w:rsid w:val="00250D31"/>
    <w:rsid w:val="0025514F"/>
    <w:rsid w:val="00256815"/>
    <w:rsid w:val="0026316E"/>
    <w:rsid w:val="00270755"/>
    <w:rsid w:val="002726F2"/>
    <w:rsid w:val="00273D28"/>
    <w:rsid w:val="00276507"/>
    <w:rsid w:val="00283B0B"/>
    <w:rsid w:val="00284ABC"/>
    <w:rsid w:val="00287A1D"/>
    <w:rsid w:val="002919BB"/>
    <w:rsid w:val="00291DBF"/>
    <w:rsid w:val="00292FA9"/>
    <w:rsid w:val="0029366B"/>
    <w:rsid w:val="00293E72"/>
    <w:rsid w:val="002A182B"/>
    <w:rsid w:val="002A750E"/>
    <w:rsid w:val="002B1598"/>
    <w:rsid w:val="002B3B14"/>
    <w:rsid w:val="002B5AD2"/>
    <w:rsid w:val="002C0E96"/>
    <w:rsid w:val="002C6A5E"/>
    <w:rsid w:val="002D4638"/>
    <w:rsid w:val="002E1383"/>
    <w:rsid w:val="002E29B1"/>
    <w:rsid w:val="002E79B9"/>
    <w:rsid w:val="002E7DA1"/>
    <w:rsid w:val="002F16CD"/>
    <w:rsid w:val="002F3C5E"/>
    <w:rsid w:val="002F51CC"/>
    <w:rsid w:val="00301417"/>
    <w:rsid w:val="0030225F"/>
    <w:rsid w:val="00307C9A"/>
    <w:rsid w:val="0031169F"/>
    <w:rsid w:val="00311895"/>
    <w:rsid w:val="003132A7"/>
    <w:rsid w:val="003261BB"/>
    <w:rsid w:val="00326F31"/>
    <w:rsid w:val="0033547D"/>
    <w:rsid w:val="003356A6"/>
    <w:rsid w:val="00340F46"/>
    <w:rsid w:val="0034469F"/>
    <w:rsid w:val="0034540B"/>
    <w:rsid w:val="00354585"/>
    <w:rsid w:val="00355CA6"/>
    <w:rsid w:val="00361179"/>
    <w:rsid w:val="003649A2"/>
    <w:rsid w:val="00364E89"/>
    <w:rsid w:val="0037037A"/>
    <w:rsid w:val="003802BC"/>
    <w:rsid w:val="00393703"/>
    <w:rsid w:val="00395714"/>
    <w:rsid w:val="00395966"/>
    <w:rsid w:val="003A412D"/>
    <w:rsid w:val="003B20E8"/>
    <w:rsid w:val="003C039E"/>
    <w:rsid w:val="003C191D"/>
    <w:rsid w:val="003C2B78"/>
    <w:rsid w:val="003C3622"/>
    <w:rsid w:val="003C5F62"/>
    <w:rsid w:val="003C6C06"/>
    <w:rsid w:val="003C6C5B"/>
    <w:rsid w:val="003D4974"/>
    <w:rsid w:val="003E1686"/>
    <w:rsid w:val="003F166C"/>
    <w:rsid w:val="003F1E9C"/>
    <w:rsid w:val="003F492C"/>
    <w:rsid w:val="00407D90"/>
    <w:rsid w:val="00413083"/>
    <w:rsid w:val="00417226"/>
    <w:rsid w:val="00420C47"/>
    <w:rsid w:val="00423F04"/>
    <w:rsid w:val="0042551B"/>
    <w:rsid w:val="004262C7"/>
    <w:rsid w:val="004302DE"/>
    <w:rsid w:val="0043775B"/>
    <w:rsid w:val="004409A7"/>
    <w:rsid w:val="00442298"/>
    <w:rsid w:val="0046151B"/>
    <w:rsid w:val="0046682B"/>
    <w:rsid w:val="00466B50"/>
    <w:rsid w:val="00470113"/>
    <w:rsid w:val="00471A60"/>
    <w:rsid w:val="00471BDF"/>
    <w:rsid w:val="00485A6C"/>
    <w:rsid w:val="00485F21"/>
    <w:rsid w:val="004A0DEC"/>
    <w:rsid w:val="004A3899"/>
    <w:rsid w:val="004B1C31"/>
    <w:rsid w:val="004B1E47"/>
    <w:rsid w:val="004B3FC2"/>
    <w:rsid w:val="004B4084"/>
    <w:rsid w:val="004B4B5F"/>
    <w:rsid w:val="004B5D7E"/>
    <w:rsid w:val="004C5A23"/>
    <w:rsid w:val="004C6542"/>
    <w:rsid w:val="004D328E"/>
    <w:rsid w:val="004D442E"/>
    <w:rsid w:val="004D664D"/>
    <w:rsid w:val="004E246F"/>
    <w:rsid w:val="004E5592"/>
    <w:rsid w:val="004F329B"/>
    <w:rsid w:val="00500AB7"/>
    <w:rsid w:val="00501E13"/>
    <w:rsid w:val="005075E8"/>
    <w:rsid w:val="00511343"/>
    <w:rsid w:val="005137EC"/>
    <w:rsid w:val="00514612"/>
    <w:rsid w:val="005153E5"/>
    <w:rsid w:val="00523020"/>
    <w:rsid w:val="00526CA3"/>
    <w:rsid w:val="00530BC0"/>
    <w:rsid w:val="00531350"/>
    <w:rsid w:val="005326CB"/>
    <w:rsid w:val="0053302E"/>
    <w:rsid w:val="00543622"/>
    <w:rsid w:val="00543F9C"/>
    <w:rsid w:val="005541D4"/>
    <w:rsid w:val="00561DEC"/>
    <w:rsid w:val="005622E4"/>
    <w:rsid w:val="00562D98"/>
    <w:rsid w:val="005638FE"/>
    <w:rsid w:val="00563E5E"/>
    <w:rsid w:val="00565463"/>
    <w:rsid w:val="0056751A"/>
    <w:rsid w:val="005702E7"/>
    <w:rsid w:val="005703A0"/>
    <w:rsid w:val="00570891"/>
    <w:rsid w:val="00572670"/>
    <w:rsid w:val="00572A7D"/>
    <w:rsid w:val="00577E89"/>
    <w:rsid w:val="005A0C6B"/>
    <w:rsid w:val="005A161F"/>
    <w:rsid w:val="005A5C4D"/>
    <w:rsid w:val="005A6CF2"/>
    <w:rsid w:val="005C1DD3"/>
    <w:rsid w:val="005C2382"/>
    <w:rsid w:val="005C3E51"/>
    <w:rsid w:val="005D0609"/>
    <w:rsid w:val="005D13B3"/>
    <w:rsid w:val="005D18A1"/>
    <w:rsid w:val="005D4B48"/>
    <w:rsid w:val="005D5214"/>
    <w:rsid w:val="005E0FB5"/>
    <w:rsid w:val="005E1AF1"/>
    <w:rsid w:val="005E7471"/>
    <w:rsid w:val="005F3367"/>
    <w:rsid w:val="005F39C9"/>
    <w:rsid w:val="005F5E28"/>
    <w:rsid w:val="0060318A"/>
    <w:rsid w:val="00617A3D"/>
    <w:rsid w:val="006223F7"/>
    <w:rsid w:val="006259FE"/>
    <w:rsid w:val="00632C8E"/>
    <w:rsid w:val="00641505"/>
    <w:rsid w:val="00644042"/>
    <w:rsid w:val="00644EA9"/>
    <w:rsid w:val="00644EDB"/>
    <w:rsid w:val="00650D98"/>
    <w:rsid w:val="00656E62"/>
    <w:rsid w:val="0066083E"/>
    <w:rsid w:val="00664DCE"/>
    <w:rsid w:val="00665E7E"/>
    <w:rsid w:val="00670458"/>
    <w:rsid w:val="00682699"/>
    <w:rsid w:val="0068306E"/>
    <w:rsid w:val="00685565"/>
    <w:rsid w:val="006908A7"/>
    <w:rsid w:val="00692960"/>
    <w:rsid w:val="00693914"/>
    <w:rsid w:val="006963E6"/>
    <w:rsid w:val="006A0215"/>
    <w:rsid w:val="006A0817"/>
    <w:rsid w:val="006A0B11"/>
    <w:rsid w:val="006A56D9"/>
    <w:rsid w:val="006B11DE"/>
    <w:rsid w:val="006B263E"/>
    <w:rsid w:val="006B6172"/>
    <w:rsid w:val="006C2740"/>
    <w:rsid w:val="006C5265"/>
    <w:rsid w:val="006C5D5D"/>
    <w:rsid w:val="006C6054"/>
    <w:rsid w:val="006C71B6"/>
    <w:rsid w:val="006C7628"/>
    <w:rsid w:val="006D0630"/>
    <w:rsid w:val="006D406C"/>
    <w:rsid w:val="006D420B"/>
    <w:rsid w:val="006D4477"/>
    <w:rsid w:val="006D4F66"/>
    <w:rsid w:val="006E1886"/>
    <w:rsid w:val="006E6C66"/>
    <w:rsid w:val="006E76A6"/>
    <w:rsid w:val="006F22B7"/>
    <w:rsid w:val="006F69CD"/>
    <w:rsid w:val="007004D1"/>
    <w:rsid w:val="00704A85"/>
    <w:rsid w:val="007143BC"/>
    <w:rsid w:val="00715E12"/>
    <w:rsid w:val="0072002E"/>
    <w:rsid w:val="007246F0"/>
    <w:rsid w:val="007246F6"/>
    <w:rsid w:val="00731F7B"/>
    <w:rsid w:val="00735CEC"/>
    <w:rsid w:val="007366FD"/>
    <w:rsid w:val="00737232"/>
    <w:rsid w:val="0074033F"/>
    <w:rsid w:val="00744F9E"/>
    <w:rsid w:val="00745134"/>
    <w:rsid w:val="007514E3"/>
    <w:rsid w:val="007535E1"/>
    <w:rsid w:val="00760900"/>
    <w:rsid w:val="00763EFC"/>
    <w:rsid w:val="0076489B"/>
    <w:rsid w:val="007659C6"/>
    <w:rsid w:val="00771189"/>
    <w:rsid w:val="00771407"/>
    <w:rsid w:val="0077181F"/>
    <w:rsid w:val="007774E4"/>
    <w:rsid w:val="00784058"/>
    <w:rsid w:val="00784C59"/>
    <w:rsid w:val="00786762"/>
    <w:rsid w:val="00790D61"/>
    <w:rsid w:val="00794708"/>
    <w:rsid w:val="00796ED0"/>
    <w:rsid w:val="00797697"/>
    <w:rsid w:val="007A0D82"/>
    <w:rsid w:val="007A25DE"/>
    <w:rsid w:val="007B5EE2"/>
    <w:rsid w:val="007C0BED"/>
    <w:rsid w:val="007C53C3"/>
    <w:rsid w:val="007C5D13"/>
    <w:rsid w:val="007D0AAA"/>
    <w:rsid w:val="007D3F6D"/>
    <w:rsid w:val="007D50B7"/>
    <w:rsid w:val="007D7225"/>
    <w:rsid w:val="007D7256"/>
    <w:rsid w:val="007E77B3"/>
    <w:rsid w:val="007F20BF"/>
    <w:rsid w:val="007F347E"/>
    <w:rsid w:val="007F610E"/>
    <w:rsid w:val="008017A4"/>
    <w:rsid w:val="0080196C"/>
    <w:rsid w:val="00804736"/>
    <w:rsid w:val="00804F0C"/>
    <w:rsid w:val="0080624E"/>
    <w:rsid w:val="008066E5"/>
    <w:rsid w:val="0080749E"/>
    <w:rsid w:val="008079D3"/>
    <w:rsid w:val="00816543"/>
    <w:rsid w:val="00820048"/>
    <w:rsid w:val="00821D40"/>
    <w:rsid w:val="00825C7A"/>
    <w:rsid w:val="00827FD1"/>
    <w:rsid w:val="008320F5"/>
    <w:rsid w:val="008443A8"/>
    <w:rsid w:val="00853D92"/>
    <w:rsid w:val="00860760"/>
    <w:rsid w:val="008622E3"/>
    <w:rsid w:val="00865C68"/>
    <w:rsid w:val="008776CE"/>
    <w:rsid w:val="00882B30"/>
    <w:rsid w:val="00884229"/>
    <w:rsid w:val="00884FA4"/>
    <w:rsid w:val="00886F0A"/>
    <w:rsid w:val="008871A2"/>
    <w:rsid w:val="00887338"/>
    <w:rsid w:val="00892E22"/>
    <w:rsid w:val="00894865"/>
    <w:rsid w:val="008960CA"/>
    <w:rsid w:val="0089654A"/>
    <w:rsid w:val="00897936"/>
    <w:rsid w:val="008A0850"/>
    <w:rsid w:val="008A0F8F"/>
    <w:rsid w:val="008A1152"/>
    <w:rsid w:val="008A480C"/>
    <w:rsid w:val="008A57A8"/>
    <w:rsid w:val="008B5275"/>
    <w:rsid w:val="008B52AA"/>
    <w:rsid w:val="008B6A9A"/>
    <w:rsid w:val="008C084A"/>
    <w:rsid w:val="008C477E"/>
    <w:rsid w:val="008D1C82"/>
    <w:rsid w:val="008D2CE9"/>
    <w:rsid w:val="008D33C4"/>
    <w:rsid w:val="008E0419"/>
    <w:rsid w:val="008E315D"/>
    <w:rsid w:val="008E5D00"/>
    <w:rsid w:val="008F0C61"/>
    <w:rsid w:val="009053B6"/>
    <w:rsid w:val="00907D4E"/>
    <w:rsid w:val="009125CB"/>
    <w:rsid w:val="009129DD"/>
    <w:rsid w:val="00912F53"/>
    <w:rsid w:val="009232F8"/>
    <w:rsid w:val="00924A4D"/>
    <w:rsid w:val="00925861"/>
    <w:rsid w:val="00927566"/>
    <w:rsid w:val="0093052A"/>
    <w:rsid w:val="00937B35"/>
    <w:rsid w:val="0094081F"/>
    <w:rsid w:val="009414AA"/>
    <w:rsid w:val="0094511B"/>
    <w:rsid w:val="00946523"/>
    <w:rsid w:val="009502C3"/>
    <w:rsid w:val="009507BC"/>
    <w:rsid w:val="00950E88"/>
    <w:rsid w:val="00953E0C"/>
    <w:rsid w:val="009548CA"/>
    <w:rsid w:val="00965DBD"/>
    <w:rsid w:val="00966ACE"/>
    <w:rsid w:val="00967749"/>
    <w:rsid w:val="00971AF6"/>
    <w:rsid w:val="009741AF"/>
    <w:rsid w:val="00976173"/>
    <w:rsid w:val="00976852"/>
    <w:rsid w:val="00976B46"/>
    <w:rsid w:val="00991169"/>
    <w:rsid w:val="009917DB"/>
    <w:rsid w:val="009A01E6"/>
    <w:rsid w:val="009A3448"/>
    <w:rsid w:val="009A3A09"/>
    <w:rsid w:val="009A551C"/>
    <w:rsid w:val="009A6ECA"/>
    <w:rsid w:val="009B06A1"/>
    <w:rsid w:val="009B6A32"/>
    <w:rsid w:val="009B791E"/>
    <w:rsid w:val="009C0336"/>
    <w:rsid w:val="009C3971"/>
    <w:rsid w:val="009C696F"/>
    <w:rsid w:val="009D35FF"/>
    <w:rsid w:val="009E039C"/>
    <w:rsid w:val="009E14B9"/>
    <w:rsid w:val="009E46FA"/>
    <w:rsid w:val="009F2154"/>
    <w:rsid w:val="009F4BD8"/>
    <w:rsid w:val="009F4D81"/>
    <w:rsid w:val="00A00369"/>
    <w:rsid w:val="00A01ADC"/>
    <w:rsid w:val="00A03ADC"/>
    <w:rsid w:val="00A06FE9"/>
    <w:rsid w:val="00A10D18"/>
    <w:rsid w:val="00A154B1"/>
    <w:rsid w:val="00A22003"/>
    <w:rsid w:val="00A25436"/>
    <w:rsid w:val="00A35BF6"/>
    <w:rsid w:val="00A57F38"/>
    <w:rsid w:val="00A6068D"/>
    <w:rsid w:val="00A652DA"/>
    <w:rsid w:val="00A77C61"/>
    <w:rsid w:val="00A80146"/>
    <w:rsid w:val="00A81B8C"/>
    <w:rsid w:val="00A84699"/>
    <w:rsid w:val="00A86E03"/>
    <w:rsid w:val="00A90832"/>
    <w:rsid w:val="00A92A64"/>
    <w:rsid w:val="00A933D4"/>
    <w:rsid w:val="00A94E8F"/>
    <w:rsid w:val="00A95D03"/>
    <w:rsid w:val="00A97715"/>
    <w:rsid w:val="00AA3FB6"/>
    <w:rsid w:val="00AA45DB"/>
    <w:rsid w:val="00AB1692"/>
    <w:rsid w:val="00AB1AD4"/>
    <w:rsid w:val="00AB4A4F"/>
    <w:rsid w:val="00AD0D14"/>
    <w:rsid w:val="00AD25B1"/>
    <w:rsid w:val="00AD31FA"/>
    <w:rsid w:val="00AD552A"/>
    <w:rsid w:val="00AE6AD5"/>
    <w:rsid w:val="00AE7710"/>
    <w:rsid w:val="00B01800"/>
    <w:rsid w:val="00B03E63"/>
    <w:rsid w:val="00B1169C"/>
    <w:rsid w:val="00B124AB"/>
    <w:rsid w:val="00B12AB3"/>
    <w:rsid w:val="00B13161"/>
    <w:rsid w:val="00B1579B"/>
    <w:rsid w:val="00B20DBD"/>
    <w:rsid w:val="00B20E9A"/>
    <w:rsid w:val="00B22367"/>
    <w:rsid w:val="00B277A8"/>
    <w:rsid w:val="00B30289"/>
    <w:rsid w:val="00B306F0"/>
    <w:rsid w:val="00B30823"/>
    <w:rsid w:val="00B33EE8"/>
    <w:rsid w:val="00B34631"/>
    <w:rsid w:val="00B34839"/>
    <w:rsid w:val="00B34D53"/>
    <w:rsid w:val="00B4233E"/>
    <w:rsid w:val="00B430FC"/>
    <w:rsid w:val="00B43FB3"/>
    <w:rsid w:val="00B4698A"/>
    <w:rsid w:val="00B46C89"/>
    <w:rsid w:val="00B52DE0"/>
    <w:rsid w:val="00B54895"/>
    <w:rsid w:val="00B554C7"/>
    <w:rsid w:val="00B61010"/>
    <w:rsid w:val="00B628B3"/>
    <w:rsid w:val="00B64E95"/>
    <w:rsid w:val="00B666C9"/>
    <w:rsid w:val="00B66DE7"/>
    <w:rsid w:val="00B765A2"/>
    <w:rsid w:val="00B76F97"/>
    <w:rsid w:val="00B824B8"/>
    <w:rsid w:val="00B96843"/>
    <w:rsid w:val="00B97459"/>
    <w:rsid w:val="00BA08D4"/>
    <w:rsid w:val="00BA2CB0"/>
    <w:rsid w:val="00BA47D2"/>
    <w:rsid w:val="00BA73DC"/>
    <w:rsid w:val="00BB6D4B"/>
    <w:rsid w:val="00BC6A09"/>
    <w:rsid w:val="00BD2C9F"/>
    <w:rsid w:val="00BD545B"/>
    <w:rsid w:val="00BD5B61"/>
    <w:rsid w:val="00BD6EF1"/>
    <w:rsid w:val="00BD79FD"/>
    <w:rsid w:val="00BE3836"/>
    <w:rsid w:val="00BF1E3A"/>
    <w:rsid w:val="00BF5BB7"/>
    <w:rsid w:val="00BF6294"/>
    <w:rsid w:val="00C00633"/>
    <w:rsid w:val="00C03032"/>
    <w:rsid w:val="00C03333"/>
    <w:rsid w:val="00C059FE"/>
    <w:rsid w:val="00C05DC6"/>
    <w:rsid w:val="00C064D2"/>
    <w:rsid w:val="00C07ED0"/>
    <w:rsid w:val="00C1612C"/>
    <w:rsid w:val="00C16C8E"/>
    <w:rsid w:val="00C21796"/>
    <w:rsid w:val="00C23F3F"/>
    <w:rsid w:val="00C3306E"/>
    <w:rsid w:val="00C3385C"/>
    <w:rsid w:val="00C33C3C"/>
    <w:rsid w:val="00C432BD"/>
    <w:rsid w:val="00C4597A"/>
    <w:rsid w:val="00C46E7E"/>
    <w:rsid w:val="00C54885"/>
    <w:rsid w:val="00C65FCD"/>
    <w:rsid w:val="00C71947"/>
    <w:rsid w:val="00C815A9"/>
    <w:rsid w:val="00C864A3"/>
    <w:rsid w:val="00C868A9"/>
    <w:rsid w:val="00C87AE3"/>
    <w:rsid w:val="00C87C05"/>
    <w:rsid w:val="00C92A42"/>
    <w:rsid w:val="00C96BB3"/>
    <w:rsid w:val="00CA10A2"/>
    <w:rsid w:val="00CA10BF"/>
    <w:rsid w:val="00CA257B"/>
    <w:rsid w:val="00CA316B"/>
    <w:rsid w:val="00CA4FB1"/>
    <w:rsid w:val="00CB329D"/>
    <w:rsid w:val="00CB64A2"/>
    <w:rsid w:val="00CB696C"/>
    <w:rsid w:val="00CC32C2"/>
    <w:rsid w:val="00CC5110"/>
    <w:rsid w:val="00CC6C19"/>
    <w:rsid w:val="00CC718B"/>
    <w:rsid w:val="00CD02D3"/>
    <w:rsid w:val="00CE3F6F"/>
    <w:rsid w:val="00CE5AB7"/>
    <w:rsid w:val="00CE70E5"/>
    <w:rsid w:val="00CE7AE8"/>
    <w:rsid w:val="00D0061A"/>
    <w:rsid w:val="00D00672"/>
    <w:rsid w:val="00D022BC"/>
    <w:rsid w:val="00D02378"/>
    <w:rsid w:val="00D03361"/>
    <w:rsid w:val="00D03DF8"/>
    <w:rsid w:val="00D10319"/>
    <w:rsid w:val="00D14ECA"/>
    <w:rsid w:val="00D15CE6"/>
    <w:rsid w:val="00D16E60"/>
    <w:rsid w:val="00D17887"/>
    <w:rsid w:val="00D212E7"/>
    <w:rsid w:val="00D25D7E"/>
    <w:rsid w:val="00D27D22"/>
    <w:rsid w:val="00D33B25"/>
    <w:rsid w:val="00D3774B"/>
    <w:rsid w:val="00D418A2"/>
    <w:rsid w:val="00D41E8E"/>
    <w:rsid w:val="00D57684"/>
    <w:rsid w:val="00D63CD8"/>
    <w:rsid w:val="00D6452F"/>
    <w:rsid w:val="00D64AA7"/>
    <w:rsid w:val="00D7175D"/>
    <w:rsid w:val="00D738DB"/>
    <w:rsid w:val="00D76E83"/>
    <w:rsid w:val="00D83A2F"/>
    <w:rsid w:val="00D87E69"/>
    <w:rsid w:val="00D90A10"/>
    <w:rsid w:val="00D91490"/>
    <w:rsid w:val="00D928F6"/>
    <w:rsid w:val="00D93C84"/>
    <w:rsid w:val="00DA2BAD"/>
    <w:rsid w:val="00DA63EB"/>
    <w:rsid w:val="00DA7DC0"/>
    <w:rsid w:val="00DB347D"/>
    <w:rsid w:val="00DD1395"/>
    <w:rsid w:val="00DF059A"/>
    <w:rsid w:val="00DF65F9"/>
    <w:rsid w:val="00E0017A"/>
    <w:rsid w:val="00E004CA"/>
    <w:rsid w:val="00E0520F"/>
    <w:rsid w:val="00E12DB3"/>
    <w:rsid w:val="00E154ED"/>
    <w:rsid w:val="00E15775"/>
    <w:rsid w:val="00E1611B"/>
    <w:rsid w:val="00E20E6A"/>
    <w:rsid w:val="00E25A06"/>
    <w:rsid w:val="00E31D6D"/>
    <w:rsid w:val="00E36B7B"/>
    <w:rsid w:val="00E4035C"/>
    <w:rsid w:val="00E42528"/>
    <w:rsid w:val="00E618BB"/>
    <w:rsid w:val="00E64155"/>
    <w:rsid w:val="00E65542"/>
    <w:rsid w:val="00E73360"/>
    <w:rsid w:val="00E80AFE"/>
    <w:rsid w:val="00E871AF"/>
    <w:rsid w:val="00E96878"/>
    <w:rsid w:val="00EA0A2F"/>
    <w:rsid w:val="00EA1AF5"/>
    <w:rsid w:val="00EA4191"/>
    <w:rsid w:val="00EA4989"/>
    <w:rsid w:val="00EA66BC"/>
    <w:rsid w:val="00EA7DBA"/>
    <w:rsid w:val="00EB3686"/>
    <w:rsid w:val="00EC30AD"/>
    <w:rsid w:val="00ED0F9A"/>
    <w:rsid w:val="00ED281B"/>
    <w:rsid w:val="00ED2F3E"/>
    <w:rsid w:val="00ED4977"/>
    <w:rsid w:val="00ED7276"/>
    <w:rsid w:val="00EE26DF"/>
    <w:rsid w:val="00EE37D6"/>
    <w:rsid w:val="00EE486A"/>
    <w:rsid w:val="00EE69FA"/>
    <w:rsid w:val="00F00C45"/>
    <w:rsid w:val="00F01F5C"/>
    <w:rsid w:val="00F034D7"/>
    <w:rsid w:val="00F06231"/>
    <w:rsid w:val="00F06490"/>
    <w:rsid w:val="00F17BC3"/>
    <w:rsid w:val="00F210D0"/>
    <w:rsid w:val="00F233BD"/>
    <w:rsid w:val="00F23760"/>
    <w:rsid w:val="00F24682"/>
    <w:rsid w:val="00F338F6"/>
    <w:rsid w:val="00F35570"/>
    <w:rsid w:val="00F45ECB"/>
    <w:rsid w:val="00F46252"/>
    <w:rsid w:val="00F51D15"/>
    <w:rsid w:val="00F56CA9"/>
    <w:rsid w:val="00F619AF"/>
    <w:rsid w:val="00F718CB"/>
    <w:rsid w:val="00F72C39"/>
    <w:rsid w:val="00F7411C"/>
    <w:rsid w:val="00F75214"/>
    <w:rsid w:val="00F77951"/>
    <w:rsid w:val="00F81CB8"/>
    <w:rsid w:val="00F81DE0"/>
    <w:rsid w:val="00F8230E"/>
    <w:rsid w:val="00F83E9A"/>
    <w:rsid w:val="00F851A9"/>
    <w:rsid w:val="00F871CF"/>
    <w:rsid w:val="00F90C51"/>
    <w:rsid w:val="00F9210C"/>
    <w:rsid w:val="00FA18BC"/>
    <w:rsid w:val="00FA4D45"/>
    <w:rsid w:val="00FA547D"/>
    <w:rsid w:val="00FB053F"/>
    <w:rsid w:val="00FB4449"/>
    <w:rsid w:val="00FB55C5"/>
    <w:rsid w:val="00FB7A95"/>
    <w:rsid w:val="00FC6894"/>
    <w:rsid w:val="00FD1FB1"/>
    <w:rsid w:val="00FE5676"/>
    <w:rsid w:val="00FE5B63"/>
    <w:rsid w:val="00FE5EA3"/>
    <w:rsid w:val="00FE701A"/>
    <w:rsid w:val="00FF01DC"/>
    <w:rsid w:val="00FF5B49"/>
    <w:rsid w:val="00FF64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F7770F"/>
  <w15:chartTrackingRefBased/>
  <w15:docId w15:val="{625AA5C0-578D-4F3D-BF6E-7179AA60D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uler2">
    <w:name w:val="ruler 2"/>
    <w:basedOn w:val="Normal"/>
    <w:rsid w:val="00C03333"/>
    <w:pPr>
      <w:tabs>
        <w:tab w:val="left" w:pos="720"/>
        <w:tab w:val="left" w:pos="2700"/>
      </w:tabs>
      <w:overflowPunct w:val="0"/>
      <w:autoSpaceDE w:val="0"/>
      <w:autoSpaceDN w:val="0"/>
      <w:adjustRightInd w:val="0"/>
      <w:ind w:right="-25"/>
      <w:jc w:val="both"/>
      <w:textAlignment w:val="baseline"/>
    </w:pPr>
    <w:rPr>
      <w:rFonts w:ascii="Helvetica" w:hAnsi="Helvetica" w:cs="Helvetica"/>
      <w:sz w:val="22"/>
      <w:szCs w:val="22"/>
    </w:rPr>
  </w:style>
  <w:style w:type="character" w:styleId="Hyperlink">
    <w:name w:val="Hyperlink"/>
    <w:rsid w:val="00D57684"/>
    <w:rPr>
      <w:color w:val="0000FF"/>
      <w:u w:val="single"/>
    </w:rPr>
  </w:style>
  <w:style w:type="paragraph" w:customStyle="1" w:styleId="ruler4">
    <w:name w:val="ruler 4"/>
    <w:basedOn w:val="Normal"/>
    <w:rsid w:val="00790D61"/>
    <w:pPr>
      <w:tabs>
        <w:tab w:val="left" w:pos="-2340"/>
        <w:tab w:val="left" w:pos="-2070"/>
        <w:tab w:val="left" w:pos="1440"/>
      </w:tabs>
      <w:overflowPunct w:val="0"/>
      <w:autoSpaceDE w:val="0"/>
      <w:autoSpaceDN w:val="0"/>
      <w:adjustRightInd w:val="0"/>
      <w:ind w:left="1080" w:right="1051"/>
      <w:jc w:val="both"/>
      <w:textAlignment w:val="baseline"/>
    </w:pPr>
    <w:rPr>
      <w:rFonts w:ascii="Helvetica" w:hAnsi="Helvetica"/>
      <w:color w:val="000000"/>
      <w:sz w:val="22"/>
      <w:szCs w:val="20"/>
    </w:rPr>
  </w:style>
  <w:style w:type="paragraph" w:styleId="BalloonText">
    <w:name w:val="Balloon Text"/>
    <w:basedOn w:val="Normal"/>
    <w:semiHidden/>
    <w:rsid w:val="009502C3"/>
    <w:rPr>
      <w:rFonts w:ascii="Tahoma" w:hAnsi="Tahoma" w:cs="Tahoma"/>
      <w:sz w:val="16"/>
      <w:szCs w:val="16"/>
    </w:rPr>
  </w:style>
  <w:style w:type="character" w:styleId="FollowedHyperlink">
    <w:name w:val="FollowedHyperlink"/>
    <w:rsid w:val="009502C3"/>
    <w:rPr>
      <w:color w:val="800080"/>
      <w:u w:val="single"/>
    </w:rPr>
  </w:style>
  <w:style w:type="paragraph" w:customStyle="1" w:styleId="headb">
    <w:name w:val="headb"/>
    <w:basedOn w:val="Normal"/>
    <w:rsid w:val="00B30823"/>
    <w:pPr>
      <w:spacing w:before="100" w:beforeAutospacing="1" w:after="100" w:afterAutospacing="1"/>
    </w:pPr>
    <w:rPr>
      <w:rFonts w:ascii="Verdana" w:hAnsi="Verdana"/>
      <w:color w:val="60227B"/>
      <w:sz w:val="21"/>
      <w:szCs w:val="21"/>
    </w:rPr>
  </w:style>
  <w:style w:type="paragraph" w:customStyle="1" w:styleId="ab">
    <w:name w:val="ab"/>
    <w:basedOn w:val="Normal"/>
    <w:rsid w:val="00B30823"/>
    <w:pPr>
      <w:spacing w:before="100" w:beforeAutospacing="1" w:after="100" w:afterAutospacing="1"/>
    </w:pPr>
    <w:rPr>
      <w:rFonts w:ascii="Verdana" w:hAnsi="Verdana"/>
      <w:color w:val="000000"/>
      <w:sz w:val="18"/>
      <w:szCs w:val="18"/>
    </w:rPr>
  </w:style>
  <w:style w:type="paragraph" w:customStyle="1" w:styleId="iii">
    <w:name w:val="iii"/>
    <w:basedOn w:val="Normal"/>
    <w:rsid w:val="00B30823"/>
    <w:pPr>
      <w:spacing w:before="100" w:beforeAutospacing="1" w:after="100" w:afterAutospacing="1"/>
    </w:pPr>
    <w:rPr>
      <w:rFonts w:ascii="Verdana" w:hAnsi="Verdana"/>
      <w:color w:val="000000"/>
      <w:sz w:val="18"/>
      <w:szCs w:val="18"/>
    </w:rPr>
  </w:style>
  <w:style w:type="paragraph" w:styleId="Title">
    <w:name w:val="Title"/>
    <w:basedOn w:val="Normal"/>
    <w:link w:val="TitleChar"/>
    <w:qFormat/>
    <w:rsid w:val="007366FD"/>
    <w:pPr>
      <w:jc w:val="center"/>
    </w:pPr>
    <w:rPr>
      <w:rFonts w:ascii="Arial" w:hAnsi="Arial" w:cs="Arial"/>
      <w:sz w:val="28"/>
      <w:lang w:eastAsia="en-US"/>
    </w:rPr>
  </w:style>
  <w:style w:type="character" w:customStyle="1" w:styleId="TitleChar">
    <w:name w:val="Title Char"/>
    <w:link w:val="Title"/>
    <w:rsid w:val="007366FD"/>
    <w:rPr>
      <w:rFonts w:ascii="Arial" w:hAnsi="Arial" w:cs="Arial"/>
      <w:sz w:val="28"/>
      <w:szCs w:val="24"/>
      <w:lang w:eastAsia="en-US"/>
    </w:rPr>
  </w:style>
  <w:style w:type="paragraph" w:styleId="ListParagraph">
    <w:name w:val="List Paragraph"/>
    <w:basedOn w:val="Normal"/>
    <w:uiPriority w:val="34"/>
    <w:qFormat/>
    <w:rsid w:val="007366FD"/>
    <w:pPr>
      <w:ind w:left="720"/>
    </w:pPr>
    <w:rPr>
      <w:lang w:eastAsia="en-US"/>
    </w:rPr>
  </w:style>
  <w:style w:type="table" w:styleId="TableGrid">
    <w:name w:val="Table Grid"/>
    <w:basedOn w:val="TableNormal"/>
    <w:rsid w:val="007366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7366FD"/>
    <w:pPr>
      <w:tabs>
        <w:tab w:val="center" w:pos="4513"/>
        <w:tab w:val="right" w:pos="9026"/>
      </w:tabs>
    </w:pPr>
  </w:style>
  <w:style w:type="character" w:customStyle="1" w:styleId="HeaderChar">
    <w:name w:val="Header Char"/>
    <w:link w:val="Header"/>
    <w:uiPriority w:val="99"/>
    <w:semiHidden/>
    <w:rsid w:val="007366FD"/>
    <w:rPr>
      <w:sz w:val="24"/>
      <w:szCs w:val="24"/>
    </w:rPr>
  </w:style>
  <w:style w:type="paragraph" w:styleId="Footer">
    <w:name w:val="footer"/>
    <w:basedOn w:val="Normal"/>
    <w:link w:val="FooterChar"/>
    <w:uiPriority w:val="99"/>
    <w:semiHidden/>
    <w:unhideWhenUsed/>
    <w:rsid w:val="007366FD"/>
    <w:pPr>
      <w:tabs>
        <w:tab w:val="center" w:pos="4513"/>
        <w:tab w:val="right" w:pos="9026"/>
      </w:tabs>
    </w:pPr>
  </w:style>
  <w:style w:type="character" w:customStyle="1" w:styleId="FooterChar">
    <w:name w:val="Footer Char"/>
    <w:link w:val="Footer"/>
    <w:uiPriority w:val="99"/>
    <w:semiHidden/>
    <w:rsid w:val="007366FD"/>
    <w:rPr>
      <w:sz w:val="24"/>
      <w:szCs w:val="24"/>
    </w:rPr>
  </w:style>
  <w:style w:type="character" w:styleId="CommentReference">
    <w:name w:val="annotation reference"/>
    <w:uiPriority w:val="99"/>
    <w:semiHidden/>
    <w:unhideWhenUsed/>
    <w:rsid w:val="003F166C"/>
    <w:rPr>
      <w:sz w:val="16"/>
      <w:szCs w:val="16"/>
    </w:rPr>
  </w:style>
  <w:style w:type="paragraph" w:styleId="CommentText">
    <w:name w:val="annotation text"/>
    <w:basedOn w:val="Normal"/>
    <w:link w:val="CommentTextChar"/>
    <w:uiPriority w:val="99"/>
    <w:unhideWhenUsed/>
    <w:rsid w:val="003F166C"/>
    <w:rPr>
      <w:sz w:val="20"/>
      <w:szCs w:val="20"/>
    </w:rPr>
  </w:style>
  <w:style w:type="character" w:customStyle="1" w:styleId="CommentTextChar">
    <w:name w:val="Comment Text Char"/>
    <w:link w:val="CommentText"/>
    <w:uiPriority w:val="99"/>
    <w:rsid w:val="003F166C"/>
    <w:rPr>
      <w:lang w:val="en-GB" w:eastAsia="en-GB"/>
    </w:rPr>
  </w:style>
  <w:style w:type="paragraph" w:styleId="CommentSubject">
    <w:name w:val="annotation subject"/>
    <w:basedOn w:val="CommentText"/>
    <w:next w:val="CommentText"/>
    <w:link w:val="CommentSubjectChar"/>
    <w:uiPriority w:val="99"/>
    <w:semiHidden/>
    <w:unhideWhenUsed/>
    <w:rsid w:val="003F166C"/>
    <w:rPr>
      <w:b/>
      <w:bCs/>
    </w:rPr>
  </w:style>
  <w:style w:type="character" w:customStyle="1" w:styleId="CommentSubjectChar">
    <w:name w:val="Comment Subject Char"/>
    <w:link w:val="CommentSubject"/>
    <w:uiPriority w:val="99"/>
    <w:semiHidden/>
    <w:rsid w:val="003F166C"/>
    <w:rPr>
      <w:b/>
      <w:bCs/>
      <w:lang w:val="en-GB" w:eastAsia="en-GB"/>
    </w:rPr>
  </w:style>
  <w:style w:type="table" w:customStyle="1" w:styleId="ListTable3-Accent51">
    <w:name w:val="List Table 3 - Accent 51"/>
    <w:basedOn w:val="TableNormal"/>
    <w:next w:val="ListTable3-Accent5"/>
    <w:uiPriority w:val="48"/>
    <w:rsid w:val="00F75214"/>
    <w:tblPr>
      <w:tblStyleRowBandSize w:val="1"/>
      <w:tblStyleColBandSize w:val="1"/>
      <w:tblBorders>
        <w:top w:val="single" w:sz="4" w:space="0" w:color="4BACC6"/>
        <w:left w:val="single" w:sz="4" w:space="0" w:color="4BACC6"/>
        <w:bottom w:val="single" w:sz="4" w:space="0" w:color="4BACC6"/>
        <w:right w:val="single" w:sz="4" w:space="0" w:color="4BACC6"/>
      </w:tblBorders>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styleId="ListTable3-Accent5">
    <w:name w:val="List Table 3 Accent 5"/>
    <w:basedOn w:val="TableNormal"/>
    <w:uiPriority w:val="48"/>
    <w:rsid w:val="00F75214"/>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styleId="Revision">
    <w:name w:val="Revision"/>
    <w:hidden/>
    <w:uiPriority w:val="99"/>
    <w:semiHidden/>
    <w:rsid w:val="00FB4449"/>
    <w:rPr>
      <w:sz w:val="24"/>
      <w:szCs w:val="24"/>
    </w:rPr>
  </w:style>
  <w:style w:type="paragraph" w:customStyle="1" w:styleId="Default">
    <w:name w:val="Default"/>
    <w:rsid w:val="00FB4449"/>
    <w:pPr>
      <w:autoSpaceDE w:val="0"/>
      <w:autoSpaceDN w:val="0"/>
      <w:adjustRightInd w:val="0"/>
    </w:pPr>
    <w:rPr>
      <w:rFonts w:ascii="Arial" w:hAnsi="Arial" w:cs="Arial"/>
      <w:color w:val="000000"/>
      <w:sz w:val="24"/>
      <w:szCs w:val="24"/>
    </w:rPr>
  </w:style>
  <w:style w:type="paragraph" w:customStyle="1" w:styleId="paragraph">
    <w:name w:val="paragraph"/>
    <w:basedOn w:val="Normal"/>
    <w:rsid w:val="002048D5"/>
    <w:pPr>
      <w:spacing w:before="100" w:beforeAutospacing="1" w:after="100" w:afterAutospacing="1"/>
    </w:pPr>
  </w:style>
  <w:style w:type="character" w:customStyle="1" w:styleId="normaltextrun">
    <w:name w:val="normaltextrun"/>
    <w:basedOn w:val="DefaultParagraphFont"/>
    <w:rsid w:val="002048D5"/>
  </w:style>
  <w:style w:type="character" w:customStyle="1" w:styleId="eop">
    <w:name w:val="eop"/>
    <w:basedOn w:val="DefaultParagraphFont"/>
    <w:rsid w:val="002048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0454655">
      <w:bodyDiv w:val="1"/>
      <w:marLeft w:val="0"/>
      <w:marRight w:val="0"/>
      <w:marTop w:val="0"/>
      <w:marBottom w:val="0"/>
      <w:divBdr>
        <w:top w:val="none" w:sz="0" w:space="0" w:color="auto"/>
        <w:left w:val="none" w:sz="0" w:space="0" w:color="auto"/>
        <w:bottom w:val="none" w:sz="0" w:space="0" w:color="auto"/>
        <w:right w:val="none" w:sz="0" w:space="0" w:color="auto"/>
      </w:divBdr>
      <w:divsChild>
        <w:div w:id="1543130006">
          <w:marLeft w:val="0"/>
          <w:marRight w:val="0"/>
          <w:marTop w:val="0"/>
          <w:marBottom w:val="0"/>
          <w:divBdr>
            <w:top w:val="none" w:sz="0" w:space="0" w:color="auto"/>
            <w:left w:val="none" w:sz="0" w:space="0" w:color="auto"/>
            <w:bottom w:val="none" w:sz="0" w:space="0" w:color="auto"/>
            <w:right w:val="none" w:sz="0" w:space="0" w:color="auto"/>
          </w:divBdr>
          <w:divsChild>
            <w:div w:id="1511792808">
              <w:marLeft w:val="0"/>
              <w:marRight w:val="0"/>
              <w:marTop w:val="0"/>
              <w:marBottom w:val="0"/>
              <w:divBdr>
                <w:top w:val="none" w:sz="0" w:space="0" w:color="auto"/>
                <w:left w:val="none" w:sz="0" w:space="0" w:color="auto"/>
                <w:bottom w:val="none" w:sz="0" w:space="0" w:color="auto"/>
                <w:right w:val="none" w:sz="0" w:space="0" w:color="auto"/>
              </w:divBdr>
              <w:divsChild>
                <w:div w:id="2010282455">
                  <w:marLeft w:val="0"/>
                  <w:marRight w:val="0"/>
                  <w:marTop w:val="0"/>
                  <w:marBottom w:val="0"/>
                  <w:divBdr>
                    <w:top w:val="none" w:sz="0" w:space="0" w:color="auto"/>
                    <w:left w:val="none" w:sz="0" w:space="0" w:color="auto"/>
                    <w:bottom w:val="none" w:sz="0" w:space="0" w:color="auto"/>
                    <w:right w:val="none" w:sz="0" w:space="0" w:color="auto"/>
                  </w:divBdr>
                  <w:divsChild>
                    <w:div w:id="1540584115">
                      <w:marLeft w:val="0"/>
                      <w:marRight w:val="0"/>
                      <w:marTop w:val="75"/>
                      <w:marBottom w:val="0"/>
                      <w:divBdr>
                        <w:top w:val="none" w:sz="0" w:space="0" w:color="auto"/>
                        <w:left w:val="none" w:sz="0" w:space="0" w:color="auto"/>
                        <w:bottom w:val="none" w:sz="0" w:space="0" w:color="auto"/>
                        <w:right w:val="none" w:sz="0" w:space="0" w:color="auto"/>
                      </w:divBdr>
                      <w:divsChild>
                        <w:div w:id="344746004">
                          <w:marLeft w:val="0"/>
                          <w:marRight w:val="0"/>
                          <w:marTop w:val="0"/>
                          <w:marBottom w:val="0"/>
                          <w:divBdr>
                            <w:top w:val="none" w:sz="0" w:space="0" w:color="auto"/>
                            <w:left w:val="none" w:sz="0" w:space="0" w:color="auto"/>
                            <w:bottom w:val="none" w:sz="0" w:space="0" w:color="auto"/>
                            <w:right w:val="none" w:sz="0" w:space="0" w:color="auto"/>
                          </w:divBdr>
                          <w:divsChild>
                            <w:div w:id="28115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belfastcity.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8</Pages>
  <Words>2432</Words>
  <Characters>13868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Belfast City Council – Background Information for applicants for post of Non-Executive Member for the Audit Panel</vt:lpstr>
    </vt:vector>
  </TitlesOfParts>
  <Company>Belfast City Council</Company>
  <LinksUpToDate>false</LinksUpToDate>
  <CharactersWithSpaces>16268</CharactersWithSpaces>
  <SharedDoc>false</SharedDoc>
  <HLinks>
    <vt:vector size="6" baseType="variant">
      <vt:variant>
        <vt:i4>7012403</vt:i4>
      </vt:variant>
      <vt:variant>
        <vt:i4>0</vt:i4>
      </vt:variant>
      <vt:variant>
        <vt:i4>0</vt:i4>
      </vt:variant>
      <vt:variant>
        <vt:i4>5</vt:i4>
      </vt:variant>
      <vt:variant>
        <vt:lpwstr>http://www.belfastcity.gov.uk/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Belfast City Council – Background Information for applicants for post of Non-Executive Member for the Audit Panel</dc:title>
  <dc:subject/>
  <dc:creator>harrisona</dc:creator>
  <cp:keywords/>
  <cp:lastModifiedBy>Susan Beattie</cp:lastModifiedBy>
  <cp:revision>3</cp:revision>
  <cp:lastPrinted>2018-09-26T11:00:00Z</cp:lastPrinted>
  <dcterms:created xsi:type="dcterms:W3CDTF">2026-09-07T15:40:00Z</dcterms:created>
  <dcterms:modified xsi:type="dcterms:W3CDTF">2026-09-07T16:42:00Z</dcterms:modified>
</cp:coreProperties>
</file>