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eastAsia="Helvetica" w:cs="Helvetica"/>
          <w:b/>
          <w:bCs/>
          <w:sz w:val="44"/>
          <w:szCs w:val="44"/>
          <w:lang w:val="en-GB" w:eastAsia="en-GB" w:bidi="en-GB"/>
        </w:rPr>
      </w:pPr>
      <w:r>
        <w:rPr>
          <w:rFonts w:ascii="Helvetica" w:hAnsi="Helvetica" w:eastAsia="Helvetica" w:cs="Helvetica"/>
          <w:b/>
          <w:bCs/>
          <w:sz w:val="44"/>
          <w:szCs w:val="4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Date:			</w:t>
      </w:r>
      <w:r>
        <w:rPr>
          <w:rFonts w:ascii="Helvetica" w:hAnsi="Helvetica" w:eastAsia="Helvetica" w:cs="Helvetica"/>
          <w:sz w:val="22"/>
          <w:szCs w:val="22"/>
          <w:lang w:val="en-GB" w:eastAsia="en-GB" w:bidi="en-GB"/>
        </w:rPr>
        <w:t xml:space="preserve">18 March 2025</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r>
        <mc:AlternateContent>
          <mc:Choice Requires="wpc">
            <w:drawing>
              <wp:anchor distT="0" distB="0" distL="114300" distR="114300" simplePos="0" relativeHeight="251660287" behindDoc="0" locked="0" layoutInCell="1" hidden="0" allowOverlap="1">
                <wp:simplePos x="0" y="0"/>
                <wp:positionH relativeFrom="column">
                  <wp:posOffset>13970</wp:posOffset>
                </wp:positionH>
                <wp:positionV relativeFrom="paragraph">
                  <wp:posOffset>3175</wp:posOffset>
                </wp:positionV>
                <wp:extent cx="6035675" cy="635"/>
                <wp:wrapNone/>
                <wp:docPr id="1" name="Line 3"/>
                <a:graphic xmlns:a="http://schemas.openxmlformats.org/drawingml/2006/main">
                  <a:graphicData uri="http://schemas.microsoft.com/office/word/2010/wordprocessingCanvas">
                    <wpc:wpc>
                      <wpc:bg>
                        <a:solidFill>
                          <a:srgbClr val="FFFFFF">
                            <a:alpha val="0"/>
                          </a:srgbClr>
                        </a:solidFill>
                      </wpc:bg>
                      <wpc:whole/>
                      <wps:wsp>
                        <wps:cNvSpPr/>
                        <wps:spPr>
                          <a:xfrm>
                            <a:off x="-2.60000353631251E+41" y="-3.60221374778507E+58"/>
                            <a:ext cx="3.90000530446877E+41" cy="5.40332062167761E+58"/>
                          </a:xfrm>
                          <a:prstGeom prst="line"/>
                          <a:solidFill>
                            <a:srgbClr val="FFFFFF">
                              <a:alpha val="0"/>
                            </a:srgbClr>
                          </a:solidFill>
                          <a:ln w="12700">
                            <a:solidFill>
                              <a:srgbClr val="000000"/>
                            </a:solidFill>
                          </a:ln>
                        </wps:spPr>
                        <wps:bodyPr/>
                      </wps:wsp>
                      <a:extLst>
                        <a:ext uri="{A2A0BA46-8DB7-4952-BFCE-B747086F0524}">
                          <tx19:NetControl tx23:val="drawing" tx23:pict="rId00005"/>
                        </a:ext>
                      </a:extLst>
                    </wpc:wpc>
                  </a:graphicData>
                </a:graphic>
              </wp:anchor>
            </w:drawing>
          </mc:Choice>
        </mc:AlternateContent>
      </w:r>
      <w:r>
        <mc:AlternateContent>
          <mc:Choice Requires="wpc">
            <w:drawing>
              <wp:anchor distT="0" distB="0" distL="114300" distR="114300" simplePos="0" relativeHeight="251659263" behindDoc="0" locked="0" layoutInCell="1" hidden="0" allowOverlap="1">
                <wp:simplePos x="0" y="0"/>
                <wp:positionH relativeFrom="column">
                  <wp:posOffset>13970</wp:posOffset>
                </wp:positionH>
                <wp:positionV relativeFrom="paragraph">
                  <wp:posOffset>3175</wp:posOffset>
                </wp:positionV>
                <wp:extent cx="6035675" cy="635"/>
                <wp:wrapNone/>
                <wp:docPr id="2" name="Line 2"/>
                <a:graphic xmlns:a="http://schemas.openxmlformats.org/drawingml/2006/main">
                  <a:graphicData uri="http://schemas.microsoft.com/office/word/2010/wordprocessingCanvas">
                    <wpc:wpc>
                      <wpc:bg>
                        <a:solidFill>
                          <a:srgbClr val="FFFFFF">
                            <a:alpha val="0"/>
                          </a:srgbClr>
                        </a:solidFill>
                      </wpc:bg>
                      <wpc:whole/>
                      <wps:wsp>
                        <wps:cNvSpPr/>
                        <wps:spPr>
                          <a:xfrm>
                            <a:off x="-2.60000353631251E+41" y="-3.60221374778507E+58"/>
                            <a:ext cx="3.90000530446877E+41" cy="5.40332062167761E+58"/>
                          </a:xfrm>
                          <a:prstGeom prst="line"/>
                          <a:solidFill>
                            <a:srgbClr val="FFFFFF">
                              <a:alpha val="0"/>
                            </a:srgbClr>
                          </a:solidFill>
                          <a:ln w="12700">
                            <a:solidFill>
                              <a:srgbClr val="000000"/>
                            </a:solidFill>
                          </a:ln>
                        </wps:spPr>
                        <wps:bodyPr/>
                      </wps:wsp>
                      <a:extLst>
                        <a:ext uri="{A2A0BA46-8DB7-4952-BFCE-B747086F0524}">
                          <tx19:NetControl tx23:val="drawing" tx23:pict="rId00006"/>
                        </a:ext>
                      </a:extLst>
                    </wpc:wpc>
                  </a:graphicData>
                </a:graphic>
              </wp:anchor>
            </w:drawing>
          </mc:Choice>
        </mc:AlternateContent>
      </w: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Department:		</w:t>
      </w:r>
      <w:r>
        <w:rPr>
          <w:rFonts w:ascii="Helvetica" w:hAnsi="Helvetica" w:eastAsia="Helvetica" w:cs="Helvetica"/>
          <w:sz w:val="22"/>
          <w:szCs w:val="22"/>
          <w:lang w:val="en-GB" w:eastAsia="en-GB" w:bidi="en-GB"/>
        </w:rPr>
        <w:t xml:space="preserve">Property and Projects</w:t>
      </w:r>
    </w:p>
    <w:p>
      <w:pPr>
        <w:pStyle w:val="Normal"/>
        <w:tabs>
          <w:tab w:val="left" w:pos="1276"/>
          <w:tab w:val="left" w:pos="6096"/>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Post ID number:	</w:t>
      </w:r>
      <w:r>
        <w:rPr>
          <w:rFonts w:ascii="Helvetica" w:hAnsi="Helvetica" w:eastAsia="Helvetica" w:cs="Helvetica"/>
          <w:sz w:val="22"/>
          <w:szCs w:val="22"/>
          <w:lang w:val="en-GB" w:eastAsia="en-GB" w:bidi="en-GB"/>
        </w:rPr>
        <w:t xml:space="preserve">PREMIP001</w:t>
      </w: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Section:			</w:t>
      </w:r>
      <w:r>
        <w:rPr>
          <w:rFonts w:ascii="Helvetica" w:hAnsi="Helvetica" w:eastAsia="Helvetica" w:cs="Helvetica"/>
          <w:sz w:val="22"/>
          <w:szCs w:val="22"/>
          <w:lang w:val="en-GB" w:eastAsia="en-GB" w:bidi="en-GB"/>
        </w:rPr>
        <w:t xml:space="preserve">Estates Management </w:t>
      </w:r>
    </w:p>
    <w:p>
      <w:pPr>
        <w:pStyle w:val="Normal"/>
        <w:tabs>
          <w:tab w:val="left" w:pos="1276"/>
          <w:tab w:val="left" w:pos="6096"/>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eastAsia="Helvetica" w:cs="Helvetica"/>
          <w:sz w:val="22"/>
          <w:szCs w:val="22"/>
          <w:lang w:val="en-GB" w:eastAsia="en-GB" w:bidi="en-GB"/>
        </w:rPr>
      </w:pPr>
    </w:p>
    <w:p>
      <w:pPr>
        <w:pStyle w:val="Normal"/>
        <w:tabs>
          <w:tab w:val="left" w:pos="1275"/>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5" w:hanging="1275"/>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Job title:				Industrial Placement – Estates Management</w:t>
      </w:r>
    </w:p>
    <w:p>
      <w:pPr>
        <w:pStyle w:val="Normal"/>
        <w:tabs>
          <w:tab w:val="left" w:pos="1276"/>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2"/>
          <w:szCs w:val="22"/>
          <w:lang w:val="en-GB" w:eastAsia="en-GB" w:bidi="en-GB"/>
        </w:rPr>
      </w:pP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Grade:			</w:t>
      </w:r>
      <w:r>
        <w:rPr>
          <w:rFonts w:ascii="Helvetica" w:hAnsi="Helvetica" w:eastAsia="Helvetica" w:cs="Helvetica"/>
          <w:sz w:val="22"/>
          <w:szCs w:val="22"/>
          <w:lang w:val="en-GB" w:eastAsia="en-GB" w:bidi="en-GB"/>
        </w:rPr>
        <w:t xml:space="preserve">Grade 1</w:t>
      </w:r>
    </w:p>
    <w:p>
      <w:pPr>
        <w:pStyle w:val="Normal"/>
        <w:tabs>
          <w:tab w:val="left" w:pos="1276"/>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r>
        <mc:AlternateContent>
          <mc:Choice Requires="wpc">
            <w:drawing>
              <wp:anchor distT="0" distB="0" distL="114300" distR="114300" simplePos="0" relativeHeight="251661311" behindDoc="0" locked="0" layoutInCell="1" hidden="0" allowOverlap="1">
                <wp:simplePos x="0" y="0"/>
                <wp:positionH relativeFrom="column">
                  <wp:posOffset>-20955</wp:posOffset>
                </wp:positionH>
                <wp:positionV relativeFrom="paragraph">
                  <wp:posOffset>136525</wp:posOffset>
                </wp:positionV>
                <wp:extent cx="6035675" cy="635"/>
                <wp:wrapNone/>
                <wp:docPr id="3" name="Line 4"/>
                <a:graphic xmlns:a="http://schemas.openxmlformats.org/drawingml/2006/main">
                  <a:graphicData uri="http://schemas.microsoft.com/office/word/2010/wordprocessingCanvas">
                    <wpc:wpc>
                      <wpc:bg>
                        <a:solidFill>
                          <a:srgbClr val="FFFFFF">
                            <a:alpha val="0"/>
                          </a:srgbClr>
                        </a:solidFill>
                      </wpc:bg>
                      <wpc:whole/>
                      <wps:wsp>
                        <wps:cNvSpPr/>
                        <wps:spPr>
                          <a:xfrm>
                            <a:off x="-2.60000353631251E+41" y="-3.60221374778507E+58"/>
                            <a:ext cx="3.90000530446877E+41" cy="5.40332062167761E+58"/>
                          </a:xfrm>
                          <a:prstGeom prst="line"/>
                          <a:solidFill>
                            <a:srgbClr val="FFFFFF">
                              <a:alpha val="0"/>
                            </a:srgbClr>
                          </a:solidFill>
                          <a:ln w="12700">
                            <a:solidFill>
                              <a:srgbClr val="000000"/>
                            </a:solidFill>
                          </a:ln>
                        </wps:spPr>
                        <wps:bodyPr/>
                      </wps:wsp>
                      <a:extLst>
                        <a:ext uri="{A2A0BA46-8DB7-4952-BFCE-B747086F0524}">
                          <tx19:NetControl tx23:val="drawing" tx23:pict="rId00007"/>
                        </a:ext>
                      </a:extLst>
                    </wpc:wpc>
                  </a:graphicData>
                </a:graphic>
              </wp:anchor>
            </w:drawing>
          </mc:Choice>
        </mc:AlternateContent>
      </w:r>
    </w:p>
    <w:p>
      <w:pPr>
        <w:pStyle w:val="Normal"/>
        <w:tabs>
          <w:tab w:val="left" w:pos="1276"/>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32"/>
          <w:szCs w:val="32"/>
          <w:lang w:val="en-GB" w:eastAsia="en-GB" w:bidi="en-GB"/>
        </w:rPr>
      </w:pPr>
      <w:r>
        <w:rPr>
          <w:rFonts w:ascii="Helvetica" w:hAnsi="Helvetica" w:eastAsia="Helvetica" w:cs="Helvetica"/>
          <w:b/>
          <w:bCs/>
          <w:sz w:val="32"/>
          <w:szCs w:val="32"/>
          <w:lang w:val="en-GB" w:eastAsia="en-GB" w:bidi="en-GB"/>
        </w:rPr>
        <w:t xml:space="preserve">Main purpose of job</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To assist with the management and development of the council's property portfolio as directed by the Estates Management Unit.</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trike/>
          <w:color w:val="FF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To perform such duties and tasks assigned to the post in accordance with specified time and quality targets.</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32"/>
          <w:szCs w:val="32"/>
          <w:lang w:val="en-GB" w:eastAsia="en-GB" w:bidi="en-GB"/>
        </w:rPr>
      </w:pPr>
      <w:r>
        <w:rPr>
          <w:rFonts w:ascii="Helvetica" w:hAnsi="Helvetica" w:eastAsia="Helvetica" w:cs="Helvetica"/>
          <w:sz w:val="22"/>
          <w:szCs w:val="22"/>
          <w:lang w:val="en-GB" w:eastAsia="en-GB" w:bidi="en-GB"/>
        </w:rPr>
        <w:br w:type="page"/>
      </w:r>
      <w:r>
        <w:rPr>
          <w:rFonts w:ascii="Helvetica" w:hAnsi="Helvetica" w:eastAsia="Helvetica" w:cs="Helvetica"/>
          <w:b/>
          <w:bCs/>
          <w:sz w:val="32"/>
          <w:szCs w:val="32"/>
          <w:lang w:val="en-GB" w:eastAsia="en-GB" w:bidi="en-GB"/>
        </w:rPr>
        <w:t xml:space="preserve">Summary of responsibilities and personal duties</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assist with estate management duties, including the management of the council's industrial estates at Balmoral and Duncrue: the Gasworks Site and other land or property holdings that are the responsibility of the Property and Projects Department.  This includes requests for subletting, assignment and building works, and assessment and apportionment of service charges.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assist with the negotiation and agreement of terms for lettings, acquisitions or disposals of land and buildings on behalf of the council, in conjunction with the Estates Surveyors and the Estates Officer.</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provide advice as required to other council departments on the management, development, acquisition and disposal of lands.</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assist with maintaining the information databases of the council's holding of land and buildings and assist with the updating of the council's Property Audit (register of council properties), and the Asset Register.</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assist with rating appeals on council property.</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research planning applications as directed.</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assist with the collation of property related information as required.</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prepare maps for property acquisition and disposal including assistance with both mapping and boundary enquiries utilising computer based GIS.</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assist as required in investigations about the location ownership and availability of properties required for council or other purposes.</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undertake site inspections of land and buildings within the council’s corporate landbank.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r>
        <w:rPr>
          <w:color w:val="000000"/>
          <w:sz w:val="22"/>
          <w:szCs w:val="22"/>
          <w:lang w:val="en-GB" w:eastAsia="en-GB" w:bidi="en-GB"/>
        </w:rPr>
        <w:t xml:space="preserve">To update the council’s Asset Management System a computer based record of our property portfolio.</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000000"/>
          <w:sz w:val="22"/>
          <w:szCs w:val="22"/>
          <w:lang w:val="en-GB" w:eastAsia="en-GB" w:bidi="en-GB"/>
        </w:rPr>
      </w:pP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r>
        <w:rPr>
          <w:sz w:val="22"/>
          <w:szCs w:val="22"/>
          <w:lang w:val="en-GB" w:eastAsia="en-GB" w:bidi="en-GB"/>
        </w:rPr>
        <w:t xml:space="preserve">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r>
        <w:rPr>
          <w:sz w:val="22"/>
          <w:szCs w:val="22"/>
          <w:lang w:val="en-GB" w:eastAsia="en-GB" w:bidi="en-GB"/>
        </w:rPr>
        <w:t xml:space="preserve">To act in accordance with the council and departmental policies and procedures including customer care, equal opportunities, health and safety, safeguarding and any pertinent legislation.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r>
        <w:rPr>
          <w:sz w:val="22"/>
          <w:szCs w:val="22"/>
          <w:lang w:val="en-GB" w:eastAsia="en-GB" w:bidi="en-GB"/>
        </w:rPr>
        <w:t xml:space="preserve">To undertake the duties in such a way as to enhance and protect the reputation and public profile of the council.</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sz w:val="22"/>
          <w:szCs w:val="22"/>
          <w:lang w:val="en-GB" w:eastAsia="en-GB" w:bidi="en-GB"/>
        </w:rPr>
      </w:pPr>
      <w:r>
        <w:rPr>
          <w:sz w:val="22"/>
          <w:szCs w:val="22"/>
          <w:lang w:val="en-GB" w:eastAsia="en-GB" w:bidi="en-GB"/>
        </w:rPr>
        <w:t xml:space="preserve">To undertake such other relevant duties as may from time to time be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2"/>
          <w:szCs w:val="22"/>
          <w:lang w:val="en-GB" w:eastAsia="en-GB" w:bidi="en-GB"/>
        </w:rPr>
      </w:pPr>
      <w:r>
        <w:rPr>
          <w:b/>
          <w:bCs/>
          <w:color w:val="000000"/>
          <w:sz w:val="22"/>
          <w:szCs w:val="22"/>
          <w:lang w:val="en-GB" w:eastAsia="en-GB" w:bidi="en-GB"/>
        </w:rPr>
        <w:t xml:space="preserve">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44"/>
          <w:szCs w:val="44"/>
          <w:lang w:val="en-GB" w:eastAsia="en-GB" w:bidi="en-GB"/>
        </w:rPr>
      </w:pPr>
      <w:r>
        <w:rPr>
          <w:rFonts w:ascii="Helvetica" w:hAnsi="Helvetica" w:eastAsia="Helvetica" w:cs="Helvetica"/>
          <w:b/>
          <w:bCs/>
          <w:sz w:val="44"/>
          <w:szCs w:val="44"/>
          <w:lang w:val="en-GB" w:eastAsia="en-GB" w:bidi="en-GB"/>
        </w:rPr>
        <w:t xml:space="preserve">Employee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Date:			</w:t>
      </w:r>
      <w:r>
        <w:rPr>
          <w:rFonts w:ascii="Helvetica" w:hAnsi="Helvetica" w:eastAsia="Helvetica" w:cs="Helvetica"/>
          <w:sz w:val="22"/>
          <w:szCs w:val="22"/>
          <w:lang w:val="en-GB" w:eastAsia="en-GB" w:bidi="en-GB"/>
        </w:rPr>
        <w:t xml:space="preserve">February  2026</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_______________________________________________________________________</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Department:		</w:t>
      </w:r>
      <w:r>
        <w:rPr>
          <w:rFonts w:ascii="Helvetica" w:hAnsi="Helvetica" w:eastAsia="Helvetica" w:cs="Helvetica"/>
          <w:sz w:val="22"/>
          <w:szCs w:val="22"/>
          <w:lang w:val="en-GB" w:eastAsia="en-GB" w:bidi="en-GB"/>
        </w:rPr>
        <w:t xml:space="preserve">Property and Projects</w:t>
      </w:r>
    </w:p>
    <w:p>
      <w:pPr>
        <w:pStyle w:val="Normal"/>
        <w:tabs>
          <w:tab w:val="left" w:pos="1276"/>
          <w:tab w:val="left" w:pos="6096"/>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eastAsia="Helvetica" w:cs="Helvetica"/>
          <w:sz w:val="22"/>
          <w:szCs w:val="22"/>
          <w:lang w:val="en-GB" w:eastAsia="en-GB" w:bidi="en-GB"/>
        </w:rPr>
      </w:pP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Post ID number:	</w:t>
      </w:r>
      <w:r>
        <w:rPr>
          <w:rFonts w:ascii="Helvetica" w:hAnsi="Helvetica" w:eastAsia="Helvetica" w:cs="Helvetica"/>
          <w:sz w:val="22"/>
          <w:szCs w:val="22"/>
          <w:lang w:val="en-GB" w:eastAsia="en-GB" w:bidi="en-GB"/>
        </w:rPr>
        <w:t xml:space="preserve">PREMIP001</w:t>
      </w:r>
    </w:p>
    <w:p>
      <w:pPr>
        <w:pStyle w:val="Normal"/>
        <w:tabs>
          <w:tab w:val="left" w:pos="1276"/>
          <w:tab w:val="left" w:pos="6096"/>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eastAsia="Helvetica" w:cs="Helvetica"/>
          <w:sz w:val="22"/>
          <w:szCs w:val="22"/>
          <w:lang w:val="en-GB" w:eastAsia="en-GB" w:bidi="en-GB"/>
        </w:rPr>
      </w:pP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Section:			</w:t>
      </w:r>
      <w:r>
        <w:rPr>
          <w:rFonts w:ascii="Helvetica" w:hAnsi="Helvetica" w:eastAsia="Helvetica" w:cs="Helvetica"/>
          <w:sz w:val="22"/>
          <w:szCs w:val="22"/>
          <w:lang w:val="en-GB" w:eastAsia="en-GB" w:bidi="en-GB"/>
        </w:rPr>
        <w:t xml:space="preserve">Estates Management </w:t>
      </w:r>
    </w:p>
    <w:p>
      <w:pPr>
        <w:pStyle w:val="Normal"/>
        <w:tabs>
          <w:tab w:val="left" w:pos="1276"/>
          <w:tab w:val="left" w:pos="6096"/>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eastAsia="Helvetica" w:cs="Helvetica"/>
          <w:sz w:val="22"/>
          <w:szCs w:val="22"/>
          <w:lang w:val="en-GB" w:eastAsia="en-GB" w:bidi="en-GB"/>
        </w:rPr>
      </w:pPr>
    </w:p>
    <w:p>
      <w:pPr>
        <w:pStyle w:val="Normal"/>
        <w:tabs>
          <w:tab w:val="left" w:pos="1275"/>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5" w:hanging="1275"/>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Job title:				Industrial Placement – Estates Management</w:t>
      </w:r>
    </w:p>
    <w:p>
      <w:pPr>
        <w:pStyle w:val="Normal"/>
        <w:tabs>
          <w:tab w:val="left" w:pos="1276"/>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Grade:			</w:t>
      </w:r>
      <w:r>
        <w:rPr>
          <w:rFonts w:ascii="Helvetica" w:hAnsi="Helvetica" w:eastAsia="Helvetica" w:cs="Helvetica"/>
          <w:sz w:val="22"/>
          <w:szCs w:val="22"/>
          <w:lang w:val="en-GB" w:eastAsia="en-GB" w:bidi="en-GB"/>
        </w:rPr>
        <w:t xml:space="preserve">Grade 1</w:t>
      </w:r>
    </w:p>
    <w:p>
      <w:pPr>
        <w:pStyle w:val="Normal"/>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1276"/>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_______________________________________________________________________</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8"/>
          <w:szCs w:val="28"/>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8"/>
          <w:szCs w:val="28"/>
          <w:lang w:val="en-GB" w:eastAsia="en-GB" w:bidi="en-GB"/>
        </w:rPr>
      </w:pPr>
      <w:r>
        <w:rPr>
          <w:rFonts w:ascii="Helvetica" w:hAnsi="Helvetica" w:eastAsia="Helvetica" w:cs="Helvetica"/>
          <w:b/>
          <w:bCs/>
          <w:sz w:val="28"/>
          <w:szCs w:val="28"/>
          <w:lang w:val="en-GB" w:eastAsia="en-GB" w:bidi="en-GB"/>
        </w:rPr>
        <w:t xml:space="preserve">Essential criteria</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4"/>
          <w:szCs w:val="24"/>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4"/>
          <w:szCs w:val="24"/>
          <w:lang w:val="en-GB" w:eastAsia="en-GB" w:bidi="en-GB"/>
        </w:rPr>
      </w:pPr>
      <w:r>
        <w:rPr>
          <w:rFonts w:ascii="Helvetica" w:hAnsi="Helvetica" w:eastAsia="Helvetica" w:cs="Helvetica"/>
          <w:b/>
          <w:bCs/>
          <w:sz w:val="24"/>
          <w:szCs w:val="24"/>
          <w:lang w:val="en-GB" w:eastAsia="en-GB" w:bidi="en-GB"/>
        </w:rPr>
        <w:t xml:space="preserve">Qualifications</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Applicants </w:t>
      </w:r>
      <w:r>
        <w:rPr>
          <w:rFonts w:ascii="Helvetica" w:hAnsi="Helvetica" w:eastAsia="Helvetica" w:cs="Helvetica"/>
          <w:b/>
          <w:bCs/>
          <w:sz w:val="22"/>
          <w:szCs w:val="22"/>
          <w:lang w:val="en-GB" w:eastAsia="en-GB" w:bidi="en-GB"/>
        </w:rPr>
        <w:t xml:space="preserve">must</w:t>
      </w:r>
      <w:r>
        <w:rPr>
          <w:rFonts w:ascii="Helvetica" w:hAnsi="Helvetica" w:eastAsia="Helvetica" w:cs="Helvetica"/>
          <w:sz w:val="22"/>
          <w:szCs w:val="22"/>
          <w:lang w:val="en-GB" w:eastAsia="en-GB" w:bidi="en-GB"/>
        </w:rPr>
        <w:t xml:space="preserve">, as at the closing date for receipt of application forms, be second year undergraduate students studying for an Honours degree in a relevant subject such as: Real Estate, Property Investment, Appraisal and Development </w:t>
      </w:r>
      <w:r>
        <w:rPr>
          <w:rFonts w:ascii="Helvetica" w:hAnsi="Helvetica" w:eastAsia="Helvetica" w:cs="Helvetica"/>
          <w:b/>
          <w:bCs/>
          <w:sz w:val="22"/>
          <w:szCs w:val="22"/>
          <w:lang w:val="en-GB" w:eastAsia="en-GB" w:bidi="en-GB"/>
        </w:rPr>
        <w:t xml:space="preserve">and</w:t>
      </w:r>
      <w:r>
        <w:rPr>
          <w:rFonts w:ascii="Helvetica" w:hAnsi="Helvetica" w:eastAsia="Helvetica" w:cs="Helvetica"/>
          <w:sz w:val="22"/>
          <w:szCs w:val="22"/>
          <w:lang w:val="en-GB" w:eastAsia="en-GB" w:bidi="en-GB"/>
        </w:rPr>
        <w:t xml:space="preserve"> be eligible to undertake an industrial placement in 2026/27.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The appointment will be subject to official confirmation of successful completion of all second-year undergraduate examinations. </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eastAsia="Helvetica" w:cs="Helvetica"/>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8"/>
          <w:szCs w:val="28"/>
          <w:lang w:val="en-GB" w:eastAsia="en-GB" w:bidi="en-GB"/>
        </w:rPr>
      </w:pPr>
      <w:r>
        <w:rPr>
          <w:b/>
          <w:bCs/>
          <w:sz w:val="28"/>
          <w:szCs w:val="28"/>
          <w:lang w:val="en-GB" w:eastAsia="en-GB" w:bidi="en-GB"/>
        </w:rPr>
        <w:t xml:space="preserve">Special skills and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Applicants </w:t>
      </w:r>
      <w:r>
        <w:rPr>
          <w:b/>
          <w:bCs/>
          <w:sz w:val="22"/>
          <w:szCs w:val="22"/>
          <w:lang w:val="en-GB" w:eastAsia="en-GB" w:bidi="en-GB"/>
        </w:rPr>
        <w:t xml:space="preserve">must</w:t>
      </w:r>
      <w:r>
        <w:rPr>
          <w:sz w:val="22"/>
          <w:szCs w:val="22"/>
          <w:lang w:val="en-GB" w:eastAsia="en-GB" w:bidi="en-GB"/>
        </w:rPr>
        <w:t xml:space="preserve"> be able to demonstrate that they possess the following special skills and attributes which may be tested at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b/>
          <w:bCs/>
          <w:sz w:val="22"/>
          <w:szCs w:val="22"/>
          <w:lang w:val="en-GB" w:eastAsia="en-GB" w:bidi="en-GB"/>
        </w:rPr>
        <w:t xml:space="preserve">Customer care skills:</w:t>
      </w:r>
      <w:r>
        <w:rPr>
          <w:sz w:val="22"/>
          <w:szCs w:val="22"/>
          <w:lang w:val="en-GB" w:eastAsia="en-GB" w:bidi="en-GB"/>
        </w:rPr>
        <w:t xml:space="preserve"> the ability to respond appropriately to all customers including members of the public, council officers and elected representatives in a helpful and positive way, creating a good impression and enhancing the reputation of the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b/>
          <w:bCs/>
          <w:sz w:val="22"/>
          <w:szCs w:val="22"/>
          <w:lang w:val="en-GB" w:eastAsia="en-GB" w:bidi="en-GB"/>
        </w:rPr>
        <w:t xml:space="preserve">Information technology skills:</w:t>
      </w:r>
      <w:r>
        <w:rPr>
          <w:sz w:val="22"/>
          <w:szCs w:val="22"/>
          <w:lang w:val="en-GB" w:eastAsia="en-GB" w:bidi="en-GB"/>
        </w:rPr>
        <w:t xml:space="preserve"> the ability to use a range of standard Microsoft Office programmes for word processing, spreadsheets, presentations and databases.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b/>
          <w:bCs/>
          <w:sz w:val="22"/>
          <w:szCs w:val="22"/>
          <w:lang w:val="en-GB" w:eastAsia="en-GB" w:bidi="en-GB"/>
        </w:rPr>
        <w:t xml:space="preserve">Oral communication skills:</w:t>
      </w:r>
      <w:r>
        <w:rPr>
          <w:sz w:val="22"/>
          <w:szCs w:val="22"/>
          <w:lang w:val="en-GB" w:eastAsia="en-GB" w:bidi="en-GB"/>
        </w:rPr>
        <w:t xml:space="preserve"> effective oral communication skills with the ability to convey information and listen, and respond to, requests from members of the public, council officers and elected representatives.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b/>
          <w:bCs/>
          <w:sz w:val="22"/>
          <w:szCs w:val="22"/>
          <w:lang w:val="en-GB" w:eastAsia="en-GB" w:bidi="en-GB"/>
        </w:rPr>
        <w:t xml:space="preserve">Team working skills:</w:t>
      </w:r>
      <w:r>
        <w:rPr>
          <w:sz w:val="22"/>
          <w:szCs w:val="22"/>
          <w:lang w:val="en-GB" w:eastAsia="en-GB" w:bidi="en-GB"/>
        </w:rPr>
        <w:t xml:space="preserve"> the ability to work effectively and collaboratively with others as a member of a team with the ability to work unsupervised on their own initiative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lang w:val="en-GB" w:eastAsia="en-GB" w:bidi="en-GB"/>
        </w:rPr>
      </w:pPr>
      <w:r>
        <w:rPr>
          <w:b/>
          <w:bCs/>
          <w:sz w:val="22"/>
          <w:szCs w:val="22"/>
          <w:lang w:val="en-GB" w:eastAsia="en-GB" w:bidi="en-GB"/>
        </w:rPr>
        <w:t xml:space="preserve">Technical knowledge: </w:t>
      </w:r>
      <w:r>
        <w:rPr>
          <w:sz w:val="22"/>
          <w:szCs w:val="22"/>
          <w:lang w:val="en-GB" w:eastAsia="en-GB" w:bidi="en-GB"/>
        </w:rPr>
        <w:t xml:space="preserve">a good understanding of property related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b/>
          <w:bCs/>
          <w:sz w:val="22"/>
          <w:szCs w:val="22"/>
          <w:lang w:val="en-GB" w:eastAsia="en-GB" w:bidi="en-GB"/>
        </w:rPr>
        <w:t xml:space="preserve">Work planning skills:</w:t>
      </w:r>
      <w:r>
        <w:rPr>
          <w:sz w:val="22"/>
          <w:szCs w:val="22"/>
          <w:lang w:val="en-GB" w:eastAsia="en-GB" w:bidi="en-GB"/>
        </w:rPr>
        <w:t xml:space="preserve"> the ability to plan own workload and to achieve team and individual work objectives, ensuring accuracy and attention to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b/>
          <w:bCs/>
          <w:sz w:val="22"/>
          <w:szCs w:val="22"/>
          <w:lang w:val="en-GB" w:eastAsia="en-GB" w:bidi="en-GB"/>
        </w:rPr>
        <w:t xml:space="preserve">Written communication skills:</w:t>
      </w:r>
      <w:r>
        <w:rPr>
          <w:sz w:val="22"/>
          <w:szCs w:val="22"/>
          <w:lang w:val="en-GB" w:eastAsia="en-GB" w:bidi="en-GB"/>
        </w:rPr>
        <w:t xml:space="preserve"> a high level of literacy with the ability to develop effective internal and external written communications in clear language.</w:t>
      </w:r>
    </w:p>
    <w:p>
      <w:pPr>
        <w:pStyle w:val="Normal"/>
        <w:tabs>
          <w:tab w:val="left" w:pos="2268"/>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szCs w:val="22"/>
          <w:lang w:val="en-GB" w:eastAsia="en-GB" w:bidi="en-GB"/>
        </w:rPr>
      </w:pPr>
    </w:p>
    <w:sectPr>
      <w:headerReference w:type="default" r:id="rId00008"/>
      <w:footerReference w:type="default" r:id="rId00009"/>
      <w:pgSz w:w="11907" w:h="16840"/>
      <w:pgMar w:top="1134" w:right="1134" w:bottom="1134" w:left="1134"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Helvetica">
    <w:panose1 w:val="020B0604020202020204"/>
    <w:charset w:val="00"/>
    <w:family w:val="swiss"/>
    <w:pitch w:val="variable"/>
    <w:sig w:usb0="E0002EFF" w:usb1="C000785B"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pBdr>
        <w:top w:val="single" w:sz="4" w:space="1" w:color="auto"/>
        <w:left w:val="none"/>
        <w:bottom w:val="none"/>
        <w:right w:val="none"/>
        <w:between w:val="single" w:sz="4" w:space="1" w:color="auto"/>
      </w:pBd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Helvetica" w:hAnsi="Helvetica" w:eastAsia="Helvetica" w:cs="Helvetica"/>
        <w:b/>
        <w:bCs/>
        <w:sz w:val="18"/>
        <w:szCs w:val="18"/>
        <w:lang w:val="en-GB" w:eastAsia="en-GB" w:bidi="en-GB"/>
      </w:rPr>
    </w:pPr>
    <w:r>
      <w:rPr>
        <w:rFonts w:ascii="Helvetica" w:hAnsi="Helvetica" w:eastAsia="Helvetica" w:cs="Helvetica"/>
        <w:b/>
        <w:bCs/>
        <w:sz w:val="18"/>
        <w:szCs w:val="18"/>
        <w:lang w:val="en-GB" w:eastAsia="en-GB" w:bidi="en-GB"/>
      </w:rPr>
      <w:t xml:space="preserve">Industrial Placement – Estates Management</w:t>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Helvetica" w:hAnsi="Helvetica" w:eastAsia="Helvetica" w:cs="Helvetica"/>
        <w:sz w:val="16"/>
        <w:szCs w:val="16"/>
        <w:lang w:val="en-GB" w:eastAsia="en-GB" w:bidi="en-GB"/>
      </w:rPr>
    </w:pPr>
    <w:r>
      <w:rPr>
        <w:rFonts w:ascii="Helvetica" w:hAnsi="Helvetica" w:eastAsia="Helvetica" w:cs="Helvetica"/>
        <w:noProof/>
        <w:sz w:val="16"/>
        <w:szCs w:val="16"/>
        <w:lang w:val="en-GB" w:eastAsia="en-GB" w:bidi="en-GB"/>
      </w:rPr>
      <w:fldChar w:fldCharType="begin"/>
    </w:r>
    <w:r>
      <w:rPr>
        <w:rFonts w:ascii="Helvetica" w:hAnsi="Helvetica" w:eastAsia="Helvetica" w:cs="Helvetica"/>
        <w:noProof/>
        <w:sz w:val="16"/>
        <w:szCs w:val="16"/>
        <w:lang w:val="en-GB" w:eastAsia="en-GB" w:bidi="en-GB"/>
      </w:rPr>
      <w:instrText xml:space="preserve"> DATE \@ "dd/MM/yyyy" </w:instrText>
    </w:r>
    <w:r>
      <w:rPr>
        <w:rFonts w:ascii="Helvetica" w:hAnsi="Helvetica" w:eastAsia="Helvetica" w:cs="Helvetica"/>
        <w:noProof/>
        <w:sz w:val="16"/>
        <w:szCs w:val="16"/>
        <w:lang w:val="en-GB" w:eastAsia="en-GB" w:bidi="en-GB"/>
      </w:rPr>
      <w:fldChar w:fldCharType="separate"/>
    </w:r>
    <w:r>
      <w:rPr>
        <w:rFonts w:ascii="Helvetica" w:hAnsi="Helvetica" w:eastAsia="Helvetica" w:cs="Helvetica"/>
        <w:noProof/>
        <w:sz w:val="16"/>
        <w:szCs w:val="16"/>
        <w:lang w:val="en-GB" w:eastAsia="en-GB" w:bidi="en-GB"/>
      </w:rPr>
      <w:t xml:space="preserve">23/02/2026</w:t>
    </w:r>
    <w:r>
      <w:rPr>
        <w:rFonts w:ascii="Helvetica" w:hAnsi="Helvetica" w:eastAsia="Helvetica" w:cs="Helvetica"/>
        <w:sz w:val="16"/>
        <w:szCs w:val="16"/>
        <w:lang w:val="en-GB" w:eastAsia="en-GB" w:bidi="en-GB"/>
      </w:rPr>
      <w:fldChar w:fldCharType="end"/>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pBdr>
        <w:top w:val="single" w:sz="4" w:space="1" w:color="auto"/>
        <w:left w:val="none"/>
        <w:bottom w:val="none"/>
        <w:right w:val="none"/>
        <w:between w:val="single" w:sz="4" w:space="1" w:color="auto"/>
      </w:pBd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567" w:hanging="567"/>
        <w:tabs>
          <w:tab w:val="num" w:pos="567"/>
        </w:tabs>
      </w:pPr>
      <w:rPr>
        <w:rFonts w:hint="default" w:ascii="Arial" w:hAnsi="Arial" w:eastAsia="Arial" w:cs="Arial"/>
        <w:b w:val="off"/>
        <w:i w:val="off"/>
        <w:strike w:val="off"/>
        <w:color w:val="000000"/>
        <w:position w:val="0"/>
        <w:sz w:val="22"/>
        <w:u w:val="none"/>
        <w:shd w:val="clear" w:color="auto" w:fill="auto"/>
      </w:rPr>
    </w:lvl>
  </w:abstractNum>
  <w:num w:numId="1">
    <w:abstractNumId w:val="0"/>
  </w:num>
  <w:num w:numId="2">
    <w:abstractNumId w:val="0"/>
    <w:lvlOverride w:ilvl="0">
      <w:lvl w:ilvl="0">
        <w:start w:val="1"/>
        <w:numFmt w:val="decimal"/>
        <w:suff w:val="tab"/>
        <w:lvlText w:val="%1."/>
        <w:pPr>
          <w:ind w:left="567" w:hanging="567"/>
          <w:tabs>
            <w:tab w:val="num" w:pos="567"/>
          </w:tabs>
        </w:pPr>
        <w:rPr>
          <w:rFonts w:hint="default" w:ascii="Arial" w:hAnsi="Arial" w:eastAsia="Arial" w:cs="Arial"/>
          <w:b w:val="off"/>
          <w:i w:val="off"/>
          <w:strike w:val="off"/>
          <w:color w:val="auto"/>
          <w:position w:val="0"/>
          <w:sz w:val="22"/>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5" Type="http://schemas.openxmlformats.org/officeDocument/2006/relationships/image" Target="media/image0001.emf"/>
	<Relationship Id="rId00006" Type="http://schemas.openxmlformats.org/officeDocument/2006/relationships/image" Target="media/image0002.emf"/>
	<Relationship Id="rId00007" Type="http://schemas.openxmlformats.org/officeDocument/2006/relationships/image" Target="media/image0003.emf"/>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30/3/01: ESTATES STUDENT</dc:title>
  <dc:subject>JOB DESCRIPTION FOR ESTATES STUDENT</dc:subject>
  <dc:creator>REYNOLDSC</dc:creator>
  <dcterms:created xsi:type="dcterms:W3CDTF">2024-04-19T09:04:00Z</dcterms:created>
</cp:coreProperties>
</file>